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6FBD921" w14:textId="77777777" w:rsidR="00307000" w:rsidRDefault="00DE684E" w:rsidP="00CA283B">
      <w:pPr>
        <w:widowControl/>
        <w:jc w:val="center"/>
        <w:rPr>
          <w:b/>
          <w:bCs/>
          <w:i/>
          <w:iCs/>
          <w:sz w:val="24"/>
          <w:szCs w:val="24"/>
          <w:lang w:val="en-CA"/>
        </w:rPr>
      </w:pPr>
      <w:r>
        <w:rPr>
          <w:sz w:val="24"/>
          <w:szCs w:val="24"/>
          <w:lang w:val="en-CA"/>
        </w:rPr>
        <w:fldChar w:fldCharType="begin"/>
      </w:r>
      <w:r w:rsidR="003B7F96">
        <w:rPr>
          <w:sz w:val="24"/>
          <w:szCs w:val="24"/>
          <w:lang w:val="en-CA"/>
        </w:rPr>
        <w:instrText xml:space="preserve"> SEQ CHAPTER \h \r 1</w:instrText>
      </w:r>
      <w:r>
        <w:rPr>
          <w:sz w:val="24"/>
          <w:szCs w:val="24"/>
          <w:lang w:val="en-CA"/>
        </w:rPr>
        <w:fldChar w:fldCharType="end"/>
      </w:r>
      <w:r w:rsidR="003B7F96">
        <w:rPr>
          <w:sz w:val="24"/>
          <w:szCs w:val="24"/>
        </w:rPr>
        <w:t xml:space="preserve"> </w:t>
      </w:r>
      <w:r w:rsidR="003B7F96">
        <w:rPr>
          <w:sz w:val="24"/>
          <w:szCs w:val="24"/>
        </w:rPr>
        <w:tab/>
      </w:r>
      <w:r>
        <w:rPr>
          <w:sz w:val="24"/>
          <w:szCs w:val="24"/>
          <w:lang w:val="en-CA"/>
        </w:rPr>
        <w:fldChar w:fldCharType="begin"/>
      </w:r>
      <w:r w:rsidR="00307000">
        <w:rPr>
          <w:sz w:val="24"/>
          <w:szCs w:val="24"/>
          <w:lang w:val="en-CA"/>
        </w:rPr>
        <w:instrText xml:space="preserve"> SEQ CHAPTER \h \r 1</w:instrText>
      </w:r>
      <w:r>
        <w:rPr>
          <w:sz w:val="24"/>
          <w:szCs w:val="24"/>
          <w:lang w:val="en-CA"/>
        </w:rPr>
        <w:fldChar w:fldCharType="end"/>
      </w:r>
      <w:r w:rsidR="00307000">
        <w:rPr>
          <w:b/>
          <w:bCs/>
          <w:i/>
          <w:iCs/>
          <w:sz w:val="24"/>
          <w:szCs w:val="24"/>
          <w:lang w:val="en-CA"/>
        </w:rPr>
        <w:t xml:space="preserve">Department of </w:t>
      </w:r>
      <w:r w:rsidR="00CA283B">
        <w:rPr>
          <w:b/>
          <w:bCs/>
          <w:i/>
          <w:iCs/>
          <w:sz w:val="24"/>
          <w:szCs w:val="24"/>
          <w:lang w:val="en-CA"/>
        </w:rPr>
        <w:t>Leadership, Higher and Adult Education</w:t>
      </w:r>
    </w:p>
    <w:p w14:paraId="76C5863A" w14:textId="77777777" w:rsidR="00307000" w:rsidRDefault="00307000" w:rsidP="00307000">
      <w:pPr>
        <w:widowControl/>
        <w:jc w:val="center"/>
        <w:rPr>
          <w:b/>
          <w:bCs/>
          <w:i/>
          <w:iCs/>
          <w:sz w:val="24"/>
          <w:szCs w:val="24"/>
          <w:lang w:val="en-CA"/>
        </w:rPr>
      </w:pPr>
      <w:r>
        <w:rPr>
          <w:b/>
          <w:bCs/>
          <w:i/>
          <w:iCs/>
          <w:sz w:val="24"/>
          <w:szCs w:val="24"/>
          <w:lang w:val="en-CA"/>
        </w:rPr>
        <w:t>Ontario Institute for Studies in Education</w:t>
      </w:r>
    </w:p>
    <w:p w14:paraId="12BB449A" w14:textId="77777777" w:rsidR="00307000" w:rsidRDefault="00307000" w:rsidP="00307000">
      <w:pPr>
        <w:widowControl/>
        <w:jc w:val="center"/>
        <w:rPr>
          <w:b/>
          <w:bCs/>
          <w:sz w:val="24"/>
          <w:szCs w:val="24"/>
          <w:lang w:val="en-CA"/>
        </w:rPr>
      </w:pPr>
      <w:r>
        <w:rPr>
          <w:b/>
          <w:bCs/>
          <w:i/>
          <w:iCs/>
          <w:sz w:val="24"/>
          <w:szCs w:val="24"/>
          <w:lang w:val="en-CA"/>
        </w:rPr>
        <w:t>University of Toronto</w:t>
      </w:r>
    </w:p>
    <w:p w14:paraId="35438038" w14:textId="77777777" w:rsidR="00307000" w:rsidRDefault="00307000" w:rsidP="004510E9">
      <w:pPr>
        <w:ind w:left="1440" w:firstLine="720"/>
        <w:rPr>
          <w:sz w:val="24"/>
          <w:szCs w:val="24"/>
        </w:rPr>
      </w:pPr>
    </w:p>
    <w:p w14:paraId="799AA7A0" w14:textId="77777777" w:rsidR="008F780E" w:rsidRDefault="008F780E" w:rsidP="004510E9">
      <w:pPr>
        <w:ind w:left="1440" w:firstLine="720"/>
        <w:rPr>
          <w:sz w:val="24"/>
          <w:szCs w:val="24"/>
        </w:rPr>
      </w:pPr>
    </w:p>
    <w:p w14:paraId="3D1DA9AC" w14:textId="77777777" w:rsidR="003B7F96" w:rsidRDefault="003B7F96" w:rsidP="00307000">
      <w:pPr>
        <w:jc w:val="center"/>
        <w:rPr>
          <w:b/>
          <w:bCs/>
          <w:sz w:val="24"/>
          <w:szCs w:val="24"/>
          <w:lang w:val="en-CA"/>
        </w:rPr>
      </w:pPr>
      <w:r>
        <w:rPr>
          <w:b/>
          <w:bCs/>
          <w:sz w:val="24"/>
          <w:szCs w:val="24"/>
          <w:lang w:val="en-CA"/>
        </w:rPr>
        <w:t>WOMEN, WAR, AND LEARNING</w:t>
      </w:r>
    </w:p>
    <w:p w14:paraId="360311C3" w14:textId="77777777" w:rsidR="003B7F96" w:rsidRDefault="00CA283B" w:rsidP="007D3582">
      <w:pPr>
        <w:jc w:val="center"/>
        <w:rPr>
          <w:b/>
          <w:bCs/>
          <w:sz w:val="24"/>
          <w:szCs w:val="24"/>
          <w:lang w:val="en-CA"/>
        </w:rPr>
      </w:pPr>
      <w:r>
        <w:rPr>
          <w:b/>
          <w:bCs/>
          <w:sz w:val="24"/>
          <w:szCs w:val="24"/>
          <w:lang w:val="en-CA"/>
        </w:rPr>
        <w:t>LH</w:t>
      </w:r>
      <w:r w:rsidR="007D3582">
        <w:rPr>
          <w:b/>
          <w:bCs/>
          <w:sz w:val="24"/>
          <w:szCs w:val="24"/>
          <w:lang w:val="en-CA"/>
        </w:rPr>
        <w:t>A</w:t>
      </w:r>
      <w:r w:rsidR="003B7F96">
        <w:rPr>
          <w:b/>
          <w:bCs/>
          <w:sz w:val="24"/>
          <w:szCs w:val="24"/>
          <w:lang w:val="en-CA"/>
        </w:rPr>
        <w:t xml:space="preserve"> 1146</w:t>
      </w:r>
    </w:p>
    <w:p w14:paraId="2ECD3D5C" w14:textId="765448D4" w:rsidR="003B7F96" w:rsidRDefault="00B21F49" w:rsidP="00B21F49">
      <w:pPr>
        <w:jc w:val="center"/>
        <w:rPr>
          <w:b/>
          <w:bCs/>
          <w:sz w:val="24"/>
          <w:szCs w:val="24"/>
          <w:lang w:val="en-CA"/>
        </w:rPr>
      </w:pPr>
      <w:r>
        <w:rPr>
          <w:b/>
          <w:bCs/>
          <w:sz w:val="24"/>
          <w:szCs w:val="24"/>
          <w:lang w:val="en-CA"/>
        </w:rPr>
        <w:t>Winter</w:t>
      </w:r>
      <w:r w:rsidR="003B7F96">
        <w:rPr>
          <w:b/>
          <w:bCs/>
          <w:sz w:val="24"/>
          <w:szCs w:val="24"/>
          <w:lang w:val="en-CA"/>
        </w:rPr>
        <w:t xml:space="preserve"> Session 20</w:t>
      </w:r>
      <w:r w:rsidR="004510E9">
        <w:rPr>
          <w:b/>
          <w:bCs/>
          <w:sz w:val="24"/>
          <w:szCs w:val="24"/>
          <w:lang w:val="en-CA"/>
        </w:rPr>
        <w:t>1</w:t>
      </w:r>
      <w:r>
        <w:rPr>
          <w:b/>
          <w:bCs/>
          <w:sz w:val="24"/>
          <w:szCs w:val="24"/>
          <w:lang w:val="en-CA"/>
        </w:rPr>
        <w:t>8</w:t>
      </w:r>
      <w:r w:rsidR="003B7F96">
        <w:rPr>
          <w:b/>
          <w:bCs/>
          <w:sz w:val="24"/>
          <w:szCs w:val="24"/>
          <w:lang w:val="en-CA"/>
        </w:rPr>
        <w:t xml:space="preserve"> </w:t>
      </w:r>
    </w:p>
    <w:p w14:paraId="12B7ABE5" w14:textId="77777777" w:rsidR="003B7F96" w:rsidRDefault="003B7F96">
      <w:pPr>
        <w:rPr>
          <w:b/>
          <w:bCs/>
          <w:sz w:val="24"/>
          <w:szCs w:val="24"/>
          <w:lang w:val="en-CA"/>
        </w:rPr>
      </w:pPr>
    </w:p>
    <w:p w14:paraId="2B4A2FE2" w14:textId="77777777" w:rsidR="003B7F96" w:rsidRDefault="003B7F96">
      <w:pPr>
        <w:jc w:val="center"/>
        <w:rPr>
          <w:sz w:val="24"/>
          <w:szCs w:val="24"/>
          <w:lang w:val="en-CA"/>
        </w:rPr>
      </w:pPr>
      <w:r>
        <w:rPr>
          <w:b/>
          <w:bCs/>
          <w:sz w:val="24"/>
          <w:szCs w:val="24"/>
          <w:lang w:val="en-CA"/>
        </w:rPr>
        <w:t>Dr. Shahrzad Mojab</w:t>
      </w:r>
    </w:p>
    <w:p w14:paraId="581BB3B6" w14:textId="77777777" w:rsidR="003B7F96" w:rsidRDefault="003B7F96">
      <w:pPr>
        <w:rPr>
          <w:b/>
          <w:bCs/>
          <w:sz w:val="24"/>
          <w:szCs w:val="24"/>
          <w:lang w:val="en-CA"/>
        </w:rPr>
      </w:pPr>
    </w:p>
    <w:p w14:paraId="39CA3950" w14:textId="7A415FC6" w:rsidR="00B120E5" w:rsidRDefault="00B21F49" w:rsidP="00D846A7">
      <w:pPr>
        <w:tabs>
          <w:tab w:val="left" w:pos="720"/>
          <w:tab w:val="left" w:pos="1440"/>
          <w:tab w:val="left" w:pos="2160"/>
          <w:tab w:val="left" w:pos="2880"/>
          <w:tab w:val="left" w:pos="3600"/>
          <w:tab w:val="left" w:pos="4320"/>
          <w:tab w:val="left" w:pos="5040"/>
        </w:tabs>
        <w:ind w:left="5040" w:hanging="5040"/>
        <w:jc w:val="center"/>
        <w:rPr>
          <w:b/>
          <w:bCs/>
          <w:sz w:val="24"/>
          <w:szCs w:val="24"/>
          <w:lang w:val="en-CA"/>
        </w:rPr>
      </w:pPr>
      <w:r>
        <w:rPr>
          <w:b/>
          <w:bCs/>
          <w:sz w:val="24"/>
          <w:szCs w:val="24"/>
          <w:lang w:val="en-CA"/>
        </w:rPr>
        <w:t>Tuesdays</w:t>
      </w:r>
      <w:r w:rsidR="00B120E5" w:rsidRPr="00B120E5">
        <w:rPr>
          <w:b/>
          <w:bCs/>
          <w:sz w:val="24"/>
          <w:szCs w:val="24"/>
          <w:lang w:val="en-CA"/>
        </w:rPr>
        <w:t xml:space="preserve">, </w:t>
      </w:r>
      <w:r w:rsidR="00D846A7">
        <w:rPr>
          <w:b/>
          <w:bCs/>
          <w:sz w:val="24"/>
          <w:szCs w:val="24"/>
          <w:lang w:val="en-CA"/>
        </w:rPr>
        <w:t>2:00-5:00</w:t>
      </w:r>
    </w:p>
    <w:p w14:paraId="1E0596FE" w14:textId="6E15B9C0" w:rsidR="00D846A7" w:rsidRPr="00B120E5" w:rsidRDefault="00D846A7" w:rsidP="00B21F49">
      <w:pPr>
        <w:tabs>
          <w:tab w:val="left" w:pos="720"/>
          <w:tab w:val="left" w:pos="1440"/>
          <w:tab w:val="left" w:pos="2160"/>
          <w:tab w:val="left" w:pos="2880"/>
          <w:tab w:val="left" w:pos="3600"/>
          <w:tab w:val="left" w:pos="4320"/>
          <w:tab w:val="left" w:pos="5040"/>
        </w:tabs>
        <w:ind w:left="5040" w:hanging="5040"/>
        <w:jc w:val="center"/>
        <w:rPr>
          <w:b/>
          <w:bCs/>
          <w:sz w:val="24"/>
          <w:szCs w:val="24"/>
          <w:lang w:val="en-CA"/>
        </w:rPr>
      </w:pPr>
      <w:r w:rsidRPr="007F3EB2">
        <w:rPr>
          <w:b/>
          <w:bCs/>
          <w:sz w:val="24"/>
          <w:szCs w:val="24"/>
          <w:lang w:val="en-CA"/>
        </w:rPr>
        <w:t>Room 5-</w:t>
      </w:r>
      <w:r w:rsidR="00B21F49">
        <w:rPr>
          <w:b/>
          <w:bCs/>
          <w:sz w:val="24"/>
          <w:szCs w:val="24"/>
          <w:lang w:val="en-CA"/>
        </w:rPr>
        <w:t>160</w:t>
      </w:r>
    </w:p>
    <w:p w14:paraId="577E5B73" w14:textId="77777777" w:rsidR="003B7F96" w:rsidRDefault="003B7F96" w:rsidP="00B120E5">
      <w:pPr>
        <w:tabs>
          <w:tab w:val="left" w:pos="720"/>
          <w:tab w:val="left" w:pos="1440"/>
          <w:tab w:val="left" w:pos="2160"/>
          <w:tab w:val="left" w:pos="2880"/>
          <w:tab w:val="left" w:pos="3600"/>
          <w:tab w:val="left" w:pos="4320"/>
          <w:tab w:val="left" w:pos="5040"/>
          <w:tab w:val="left" w:pos="5760"/>
          <w:tab w:val="left" w:pos="6480"/>
        </w:tabs>
        <w:ind w:left="6480" w:hanging="6480"/>
        <w:rPr>
          <w:sz w:val="24"/>
          <w:szCs w:val="24"/>
          <w:lang w:val="en-CA"/>
        </w:rPr>
      </w:pPr>
      <w:r>
        <w:rPr>
          <w:sz w:val="24"/>
          <w:szCs w:val="24"/>
          <w:lang w:val="en-CA"/>
        </w:rPr>
        <w:tab/>
      </w:r>
      <w:r>
        <w:rPr>
          <w:sz w:val="24"/>
          <w:szCs w:val="24"/>
          <w:lang w:val="en-CA"/>
        </w:rPr>
        <w:tab/>
      </w:r>
    </w:p>
    <w:p w14:paraId="25872811" w14:textId="77777777" w:rsidR="003B7F96" w:rsidRDefault="003B7F96">
      <w:pPr>
        <w:rPr>
          <w:sz w:val="24"/>
          <w:szCs w:val="24"/>
          <w:lang w:val="en-CA"/>
        </w:rPr>
      </w:pPr>
      <w:r>
        <w:rPr>
          <w:b/>
          <w:bCs/>
          <w:sz w:val="24"/>
          <w:szCs w:val="24"/>
          <w:lang w:val="en-CA"/>
        </w:rPr>
        <w:tab/>
      </w:r>
      <w:r>
        <w:rPr>
          <w:b/>
          <w:bCs/>
          <w:sz w:val="24"/>
          <w:szCs w:val="24"/>
          <w:lang w:val="en-CA"/>
        </w:rPr>
        <w:tab/>
      </w:r>
      <w:r>
        <w:rPr>
          <w:b/>
          <w:bCs/>
          <w:sz w:val="24"/>
          <w:szCs w:val="24"/>
          <w:lang w:val="en-CA"/>
        </w:rPr>
        <w:tab/>
      </w:r>
      <w:r>
        <w:rPr>
          <w:b/>
          <w:bCs/>
          <w:sz w:val="24"/>
          <w:szCs w:val="24"/>
          <w:lang w:val="en-CA"/>
        </w:rPr>
        <w:tab/>
      </w:r>
      <w:r>
        <w:rPr>
          <w:b/>
          <w:bCs/>
          <w:sz w:val="24"/>
          <w:szCs w:val="24"/>
          <w:lang w:val="en-CA"/>
        </w:rPr>
        <w:tab/>
      </w:r>
      <w:r>
        <w:rPr>
          <w:b/>
          <w:bCs/>
          <w:sz w:val="24"/>
          <w:szCs w:val="24"/>
          <w:lang w:val="en-CA"/>
        </w:rPr>
        <w:tab/>
      </w:r>
      <w:r>
        <w:rPr>
          <w:b/>
          <w:bCs/>
          <w:sz w:val="24"/>
          <w:szCs w:val="24"/>
          <w:lang w:val="en-CA"/>
        </w:rPr>
        <w:tab/>
      </w:r>
    </w:p>
    <w:p w14:paraId="4D18CD1F" w14:textId="77777777" w:rsidR="00B120E5" w:rsidRDefault="00B120E5" w:rsidP="00D846A7">
      <w:pPr>
        <w:jc w:val="center"/>
        <w:rPr>
          <w:b/>
          <w:bCs/>
          <w:sz w:val="24"/>
          <w:szCs w:val="24"/>
          <w:lang w:val="en-CA"/>
        </w:rPr>
      </w:pPr>
      <w:r>
        <w:rPr>
          <w:b/>
          <w:bCs/>
          <w:sz w:val="24"/>
          <w:szCs w:val="24"/>
          <w:lang w:val="en-CA"/>
        </w:rPr>
        <w:t>Office Hours</w:t>
      </w:r>
      <w:r>
        <w:rPr>
          <w:b/>
          <w:bCs/>
          <w:sz w:val="24"/>
          <w:szCs w:val="24"/>
          <w:lang w:val="en-CA"/>
        </w:rPr>
        <w:tab/>
      </w:r>
      <w:r w:rsidRPr="00097D99">
        <w:rPr>
          <w:sz w:val="24"/>
          <w:szCs w:val="24"/>
          <w:lang w:val="en-CA"/>
        </w:rPr>
        <w:t>Room 7-116</w:t>
      </w:r>
      <w:r w:rsidR="00D846A7">
        <w:rPr>
          <w:sz w:val="24"/>
          <w:szCs w:val="24"/>
          <w:lang w:val="en-CA"/>
        </w:rPr>
        <w:t>,</w:t>
      </w:r>
      <w:r>
        <w:rPr>
          <w:sz w:val="24"/>
          <w:szCs w:val="24"/>
          <w:lang w:val="en-CA"/>
        </w:rPr>
        <w:t xml:space="preserve"> by appointment</w:t>
      </w:r>
    </w:p>
    <w:p w14:paraId="4B81F9E6" w14:textId="77777777" w:rsidR="003B7F96" w:rsidRDefault="00B120E5" w:rsidP="00EF6ACB">
      <w:pPr>
        <w:rPr>
          <w:sz w:val="24"/>
          <w:szCs w:val="24"/>
          <w:lang w:val="en-CA"/>
        </w:rPr>
      </w:pPr>
      <w:r>
        <w:rPr>
          <w:b/>
          <w:bCs/>
          <w:sz w:val="24"/>
          <w:szCs w:val="24"/>
          <w:lang w:val="en-CA"/>
        </w:rPr>
        <w:tab/>
      </w:r>
      <w:r>
        <w:rPr>
          <w:b/>
          <w:bCs/>
          <w:sz w:val="24"/>
          <w:szCs w:val="24"/>
          <w:lang w:val="en-CA"/>
        </w:rPr>
        <w:tab/>
        <w:t>Telephone</w:t>
      </w:r>
      <w:r w:rsidR="00EF6ACB">
        <w:rPr>
          <w:b/>
          <w:bCs/>
          <w:sz w:val="24"/>
          <w:szCs w:val="24"/>
          <w:lang w:val="en-CA"/>
        </w:rPr>
        <w:t xml:space="preserve"> </w:t>
      </w:r>
      <w:r>
        <w:rPr>
          <w:sz w:val="24"/>
          <w:szCs w:val="24"/>
          <w:lang w:val="en-CA"/>
        </w:rPr>
        <w:t xml:space="preserve">416-978-0829; </w:t>
      </w:r>
      <w:r>
        <w:rPr>
          <w:b/>
          <w:bCs/>
          <w:sz w:val="24"/>
          <w:szCs w:val="24"/>
          <w:lang w:val="en-CA"/>
        </w:rPr>
        <w:t xml:space="preserve">E-mail </w:t>
      </w:r>
      <w:hyperlink r:id="rId8" w:history="1">
        <w:r w:rsidRPr="004D0177">
          <w:rPr>
            <w:rStyle w:val="Hyperlink"/>
            <w:sz w:val="24"/>
            <w:szCs w:val="24"/>
            <w:lang w:val="en-CA"/>
          </w:rPr>
          <w:t>Shahrzad.mojab@utoronto.ca</w:t>
        </w:r>
      </w:hyperlink>
    </w:p>
    <w:p w14:paraId="545CCC03" w14:textId="77777777" w:rsidR="008F780E" w:rsidRDefault="008F780E">
      <w:pPr>
        <w:rPr>
          <w:sz w:val="24"/>
          <w:szCs w:val="24"/>
          <w:lang w:val="en-CA"/>
        </w:rPr>
      </w:pPr>
    </w:p>
    <w:p w14:paraId="070B78AB" w14:textId="77777777" w:rsidR="00B120E5" w:rsidRDefault="00B120E5">
      <w:pPr>
        <w:rPr>
          <w:b/>
          <w:bCs/>
          <w:sz w:val="24"/>
          <w:szCs w:val="24"/>
          <w:lang w:val="en-CA"/>
        </w:rPr>
      </w:pPr>
    </w:p>
    <w:p w14:paraId="5E20E8F9" w14:textId="77777777" w:rsidR="003B7F96" w:rsidRDefault="003B7F96">
      <w:pPr>
        <w:rPr>
          <w:sz w:val="24"/>
          <w:szCs w:val="24"/>
          <w:lang w:val="en-CA"/>
        </w:rPr>
      </w:pPr>
      <w:r>
        <w:rPr>
          <w:b/>
          <w:bCs/>
          <w:sz w:val="24"/>
          <w:szCs w:val="24"/>
          <w:lang w:val="en-CA"/>
        </w:rPr>
        <w:t>COURSE DESCRIPTION AND OBJECTIVE</w:t>
      </w:r>
    </w:p>
    <w:p w14:paraId="2F9682C8" w14:textId="77777777" w:rsidR="003B7F96" w:rsidRDefault="003B7F96">
      <w:pPr>
        <w:rPr>
          <w:sz w:val="24"/>
          <w:szCs w:val="24"/>
          <w:lang w:val="en-CA"/>
        </w:rPr>
      </w:pPr>
    </w:p>
    <w:p w14:paraId="3C2402D5" w14:textId="0EAC86A7" w:rsidR="003B7F96" w:rsidRDefault="003B7F96" w:rsidP="00BC4A6E">
      <w:pPr>
        <w:rPr>
          <w:sz w:val="24"/>
          <w:szCs w:val="24"/>
          <w:lang w:val="en-CA"/>
        </w:rPr>
      </w:pPr>
      <w:r>
        <w:rPr>
          <w:sz w:val="24"/>
          <w:szCs w:val="24"/>
          <w:lang w:val="en-CA"/>
        </w:rPr>
        <w:tab/>
      </w:r>
      <w:r w:rsidR="00B120E5">
        <w:rPr>
          <w:sz w:val="24"/>
          <w:szCs w:val="24"/>
          <w:lang w:val="en-CA"/>
        </w:rPr>
        <w:t xml:space="preserve">Most </w:t>
      </w:r>
      <w:r>
        <w:rPr>
          <w:sz w:val="24"/>
          <w:szCs w:val="24"/>
          <w:lang w:val="en-CA"/>
        </w:rPr>
        <w:t>region</w:t>
      </w:r>
      <w:r w:rsidR="00B120E5">
        <w:rPr>
          <w:sz w:val="24"/>
          <w:szCs w:val="24"/>
          <w:lang w:val="en-CA"/>
        </w:rPr>
        <w:t>s</w:t>
      </w:r>
      <w:r>
        <w:rPr>
          <w:sz w:val="24"/>
          <w:szCs w:val="24"/>
          <w:lang w:val="en-CA"/>
        </w:rPr>
        <w:t xml:space="preserve"> of the world </w:t>
      </w:r>
      <w:r w:rsidR="00B120E5">
        <w:rPr>
          <w:sz w:val="24"/>
          <w:szCs w:val="24"/>
          <w:lang w:val="en-CA"/>
        </w:rPr>
        <w:t>are</w:t>
      </w:r>
      <w:r>
        <w:rPr>
          <w:sz w:val="24"/>
          <w:szCs w:val="24"/>
          <w:lang w:val="en-CA"/>
        </w:rPr>
        <w:t xml:space="preserve"> engulfed in war and conflict. While it is easy to draw the borders of the ‘zones of conflict’ or ‘war zones’, it is rather difficult to discern how these borders divide, save, protect or destroy new communities, identities, nations, and ethnicities. </w:t>
      </w:r>
      <w:r w:rsidR="00C27DC8">
        <w:rPr>
          <w:sz w:val="24"/>
          <w:szCs w:val="24"/>
          <w:lang w:val="en-CA"/>
        </w:rPr>
        <w:t xml:space="preserve"> </w:t>
      </w:r>
      <w:r>
        <w:rPr>
          <w:sz w:val="24"/>
          <w:szCs w:val="24"/>
          <w:lang w:val="en-CA"/>
        </w:rPr>
        <w:t>Even more difficult is the tracing of people’s displacement</w:t>
      </w:r>
      <w:r w:rsidR="00B21F49">
        <w:rPr>
          <w:sz w:val="24"/>
          <w:szCs w:val="24"/>
          <w:lang w:val="en-CA"/>
        </w:rPr>
        <w:t>, dispossession,</w:t>
      </w:r>
      <w:r>
        <w:rPr>
          <w:sz w:val="24"/>
          <w:szCs w:val="24"/>
          <w:lang w:val="en-CA"/>
        </w:rPr>
        <w:t xml:space="preserve"> and dispersal as a result of war. For example, in Canada, in the last three decades most of the refugees and immigrants have come from the war zones of Asia, Africa and Latin America. This massive displacement from the three continents and the emergence of new diasporas pose a serious challenge to social institutions including the educational system. For instance, war-zone immigrants and refugees require social services from </w:t>
      </w:r>
      <w:r w:rsidR="00B120E5">
        <w:rPr>
          <w:sz w:val="24"/>
          <w:szCs w:val="24"/>
          <w:lang w:val="en-CA"/>
        </w:rPr>
        <w:t>language training</w:t>
      </w:r>
      <w:r>
        <w:rPr>
          <w:sz w:val="24"/>
          <w:szCs w:val="24"/>
          <w:lang w:val="en-CA"/>
        </w:rPr>
        <w:t xml:space="preserve"> to workforce integration, to access to higher education, which may bridge their lived experiences in ruptured times and spaces. To understand this complexity, we need theoretical positions, which can explain the conflictual, gendered, </w:t>
      </w:r>
      <w:r w:rsidR="00B21F49">
        <w:rPr>
          <w:sz w:val="24"/>
          <w:szCs w:val="24"/>
          <w:lang w:val="en-CA"/>
        </w:rPr>
        <w:t xml:space="preserve">classed, </w:t>
      </w:r>
      <w:r>
        <w:rPr>
          <w:sz w:val="24"/>
          <w:szCs w:val="24"/>
          <w:lang w:val="en-CA"/>
        </w:rPr>
        <w:t xml:space="preserve">and </w:t>
      </w:r>
      <w:proofErr w:type="spellStart"/>
      <w:r>
        <w:rPr>
          <w:sz w:val="24"/>
          <w:szCs w:val="24"/>
          <w:lang w:val="en-CA"/>
        </w:rPr>
        <w:t>racilized</w:t>
      </w:r>
      <w:proofErr w:type="spellEnd"/>
      <w:r>
        <w:rPr>
          <w:sz w:val="24"/>
          <w:szCs w:val="24"/>
          <w:lang w:val="en-CA"/>
        </w:rPr>
        <w:t xml:space="preserve"> nature of this process, and its interconnectedness to the global structures of capitalism, imperialism and colonialism. This course will, thus, draw on theoret</w:t>
      </w:r>
      <w:r w:rsidR="00BC4A6E">
        <w:rPr>
          <w:sz w:val="24"/>
          <w:szCs w:val="24"/>
          <w:lang w:val="en-CA"/>
        </w:rPr>
        <w:t xml:space="preserve">ical positions such as Marxism and </w:t>
      </w:r>
      <w:r w:rsidR="008F780E">
        <w:rPr>
          <w:sz w:val="24"/>
          <w:szCs w:val="24"/>
          <w:lang w:val="en-CA"/>
        </w:rPr>
        <w:t xml:space="preserve">feminism, </w:t>
      </w:r>
      <w:r>
        <w:rPr>
          <w:sz w:val="24"/>
          <w:szCs w:val="24"/>
          <w:lang w:val="en-CA"/>
        </w:rPr>
        <w:t>anti-racist transnational feminism, and critical pedagogies</w:t>
      </w:r>
      <w:r w:rsidR="00123028">
        <w:rPr>
          <w:sz w:val="24"/>
          <w:szCs w:val="24"/>
          <w:lang w:val="en-CA"/>
        </w:rPr>
        <w:t xml:space="preserve"> to address how, where, what women learn under the condition of war, occupation</w:t>
      </w:r>
      <w:r w:rsidR="00B21F49">
        <w:rPr>
          <w:sz w:val="24"/>
          <w:szCs w:val="24"/>
          <w:lang w:val="en-CA"/>
        </w:rPr>
        <w:t>, colonization,</w:t>
      </w:r>
      <w:r w:rsidR="00123028">
        <w:rPr>
          <w:sz w:val="24"/>
          <w:szCs w:val="24"/>
          <w:lang w:val="en-CA"/>
        </w:rPr>
        <w:t xml:space="preserve"> and violence</w:t>
      </w:r>
      <w:r>
        <w:rPr>
          <w:sz w:val="24"/>
          <w:szCs w:val="24"/>
          <w:lang w:val="en-CA"/>
        </w:rPr>
        <w:t>.</w:t>
      </w:r>
    </w:p>
    <w:p w14:paraId="05DA69AD" w14:textId="170112CF" w:rsidR="00165D3C" w:rsidRDefault="00631B9F" w:rsidP="00631B9F">
      <w:pPr>
        <w:rPr>
          <w:sz w:val="24"/>
          <w:szCs w:val="24"/>
          <w:lang w:val="en-CA"/>
        </w:rPr>
      </w:pPr>
      <w:r>
        <w:rPr>
          <w:sz w:val="24"/>
          <w:szCs w:val="24"/>
          <w:lang w:val="en-CA"/>
        </w:rPr>
        <w:tab/>
      </w:r>
      <w:r w:rsidRPr="00631B9F">
        <w:rPr>
          <w:i/>
          <w:iCs/>
          <w:sz w:val="24"/>
          <w:szCs w:val="24"/>
          <w:lang w:val="en-CA"/>
        </w:rPr>
        <w:t>W</w:t>
      </w:r>
      <w:r w:rsidR="00165D3C" w:rsidRPr="00631B9F">
        <w:rPr>
          <w:i/>
          <w:iCs/>
          <w:sz w:val="24"/>
          <w:szCs w:val="24"/>
          <w:lang w:val="en-CA"/>
        </w:rPr>
        <w:t>ar</w:t>
      </w:r>
      <w:r w:rsidR="00165D3C">
        <w:rPr>
          <w:sz w:val="24"/>
          <w:szCs w:val="24"/>
          <w:lang w:val="en-CA"/>
        </w:rPr>
        <w:t xml:space="preserve"> has an expansive definition in this course. It is not limited to nation/state to nation/state militarized conflicts. The historical and structural forms of poverty, settler colonialism, fascism, patriarchy</w:t>
      </w:r>
      <w:r w:rsidR="006C7B8C">
        <w:rPr>
          <w:sz w:val="24"/>
          <w:szCs w:val="24"/>
          <w:lang w:val="en-CA"/>
        </w:rPr>
        <w:t>, ‘war-on-</w:t>
      </w:r>
      <w:r w:rsidR="002A19DD">
        <w:rPr>
          <w:sz w:val="24"/>
          <w:szCs w:val="24"/>
          <w:lang w:val="en-CA"/>
        </w:rPr>
        <w:t>terror’ and ‘war-on-women’ constitute for</w:t>
      </w:r>
      <w:r>
        <w:rPr>
          <w:sz w:val="24"/>
          <w:szCs w:val="24"/>
          <w:lang w:val="en-CA"/>
        </w:rPr>
        <w:t xml:space="preserve">ms of war and violence which will be addressed </w:t>
      </w:r>
      <w:r w:rsidR="006C7B8C">
        <w:rPr>
          <w:sz w:val="24"/>
          <w:szCs w:val="24"/>
          <w:lang w:val="en-CA"/>
        </w:rPr>
        <w:t xml:space="preserve">in the course.  </w:t>
      </w:r>
    </w:p>
    <w:p w14:paraId="4C8D667E" w14:textId="77777777" w:rsidR="00123028" w:rsidRDefault="003B7F96" w:rsidP="00BC4A6E">
      <w:pPr>
        <w:rPr>
          <w:sz w:val="24"/>
          <w:szCs w:val="24"/>
          <w:lang w:val="en-CA"/>
        </w:rPr>
      </w:pPr>
      <w:r>
        <w:rPr>
          <w:sz w:val="24"/>
          <w:szCs w:val="24"/>
          <w:lang w:val="en-CA"/>
        </w:rPr>
        <w:tab/>
        <w:t xml:space="preserve">The course will cover such general topics as war and violence, women’s participation and role in war and militarism, feminism and peace, neo-liberal ideologies of ‘post-war’ reconstruction and ‘democracy,’ the role of women’s NGOs in re-building shattered lives of </w:t>
      </w:r>
      <w:r>
        <w:rPr>
          <w:sz w:val="24"/>
          <w:szCs w:val="24"/>
          <w:lang w:val="en-CA"/>
        </w:rPr>
        <w:lastRenderedPageBreak/>
        <w:t xml:space="preserve">women in the aftermath of war, </w:t>
      </w:r>
      <w:r w:rsidR="00BC4A6E">
        <w:rPr>
          <w:sz w:val="24"/>
          <w:szCs w:val="24"/>
          <w:lang w:val="en-CA"/>
        </w:rPr>
        <w:t xml:space="preserve">but also perpetuating the ‘imperialist/colonialist feminist’ relations. We will also discuss the </w:t>
      </w:r>
      <w:r>
        <w:rPr>
          <w:sz w:val="24"/>
          <w:szCs w:val="24"/>
          <w:lang w:val="en-CA"/>
        </w:rPr>
        <w:t xml:space="preserve">women anti-war </w:t>
      </w:r>
      <w:r w:rsidR="008F780E">
        <w:rPr>
          <w:sz w:val="24"/>
          <w:szCs w:val="24"/>
          <w:lang w:val="en-CA"/>
        </w:rPr>
        <w:t>resistance</w:t>
      </w:r>
      <w:r>
        <w:rPr>
          <w:sz w:val="24"/>
          <w:szCs w:val="24"/>
          <w:lang w:val="en-CA"/>
        </w:rPr>
        <w:t xml:space="preserve"> and activism, and</w:t>
      </w:r>
      <w:r w:rsidR="00CA2B70">
        <w:rPr>
          <w:sz w:val="24"/>
          <w:szCs w:val="24"/>
          <w:lang w:val="en-CA"/>
        </w:rPr>
        <w:t xml:space="preserve"> women, violence and learning. </w:t>
      </w:r>
      <w:r>
        <w:rPr>
          <w:sz w:val="24"/>
          <w:szCs w:val="24"/>
          <w:lang w:val="en-CA"/>
        </w:rPr>
        <w:t xml:space="preserve">More specifically, the course focuses on the impact of war-based violence on women’s learning, and the factors which enhance or impede women’s learning. </w:t>
      </w:r>
      <w:r w:rsidR="00C27DC8">
        <w:rPr>
          <w:sz w:val="24"/>
          <w:szCs w:val="24"/>
          <w:lang w:val="en-CA"/>
        </w:rPr>
        <w:t xml:space="preserve"> </w:t>
      </w:r>
      <w:r>
        <w:rPr>
          <w:sz w:val="24"/>
          <w:szCs w:val="24"/>
          <w:lang w:val="en-CA"/>
        </w:rPr>
        <w:t>While there is a vast literature on learning, we are just beginning to inquire about learning under conditions of wa</w:t>
      </w:r>
      <w:r w:rsidR="00F175A2">
        <w:rPr>
          <w:sz w:val="24"/>
          <w:szCs w:val="24"/>
          <w:lang w:val="en-CA"/>
        </w:rPr>
        <w:t>r, displacement and re-rooting.</w:t>
      </w:r>
    </w:p>
    <w:p w14:paraId="67A1C3B1" w14:textId="77777777" w:rsidR="003B7F96" w:rsidRDefault="003B7F96" w:rsidP="00DC65D1">
      <w:pPr>
        <w:ind w:firstLine="720"/>
        <w:rPr>
          <w:sz w:val="24"/>
          <w:szCs w:val="24"/>
        </w:rPr>
      </w:pPr>
      <w:r>
        <w:rPr>
          <w:sz w:val="24"/>
          <w:szCs w:val="24"/>
          <w:lang w:val="en-CA"/>
        </w:rPr>
        <w:t xml:space="preserve">Accounting for the impact of war on women’s learning demands a focus on the role of ‘experience’ in the process of learning. Adult learning theories consider ‘experience’ as the critical element for learning. It has been argued that learning from an experience occurs when it personally affects the learner, either by resulting in an expansion of skills and abilities, sense of self and life perspective, or by precipitating a transformation that involves the whole person, and is also subjectively valued by the learner. This relationship </w:t>
      </w:r>
      <w:r>
        <w:rPr>
          <w:sz w:val="24"/>
          <w:szCs w:val="24"/>
        </w:rPr>
        <w:t xml:space="preserve">between experience and violence has not yet been </w:t>
      </w:r>
      <w:r w:rsidR="00123028">
        <w:rPr>
          <w:sz w:val="24"/>
          <w:szCs w:val="24"/>
        </w:rPr>
        <w:t xml:space="preserve">adequately </w:t>
      </w:r>
      <w:r>
        <w:rPr>
          <w:sz w:val="24"/>
          <w:szCs w:val="24"/>
        </w:rPr>
        <w:t xml:space="preserve">theorized in the literature on learning. Although there is </w:t>
      </w:r>
      <w:r w:rsidR="00DC65D1">
        <w:rPr>
          <w:sz w:val="24"/>
          <w:szCs w:val="24"/>
        </w:rPr>
        <w:t xml:space="preserve">some </w:t>
      </w:r>
      <w:r>
        <w:rPr>
          <w:sz w:val="24"/>
          <w:szCs w:val="24"/>
        </w:rPr>
        <w:t xml:space="preserve">literature that inter-relates women to learning-war-diaspora, we try in this course to take a step beyond the fragmented theoretical domain, and engage in analysis that draws on theoretical insights of (adult) education, </w:t>
      </w:r>
      <w:r w:rsidR="006D4562">
        <w:rPr>
          <w:sz w:val="24"/>
          <w:szCs w:val="24"/>
        </w:rPr>
        <w:t xml:space="preserve">Marxism, </w:t>
      </w:r>
      <w:r>
        <w:rPr>
          <w:sz w:val="24"/>
          <w:szCs w:val="24"/>
        </w:rPr>
        <w:t>women’s studies, and diaspora studies. The approach will, therefore, be interdisciplinary.</w:t>
      </w:r>
    </w:p>
    <w:p w14:paraId="43DD47ED" w14:textId="77777777" w:rsidR="003B7F96" w:rsidRDefault="003B7F96" w:rsidP="00123028">
      <w:pPr>
        <w:rPr>
          <w:sz w:val="24"/>
          <w:szCs w:val="24"/>
          <w:lang w:val="en-CA"/>
        </w:rPr>
      </w:pPr>
      <w:r>
        <w:rPr>
          <w:sz w:val="24"/>
          <w:szCs w:val="24"/>
          <w:lang w:val="en-CA"/>
        </w:rPr>
        <w:tab/>
        <w:t>There is unequal regional representation</w:t>
      </w:r>
      <w:r w:rsidR="00DC65D1">
        <w:rPr>
          <w:sz w:val="24"/>
          <w:szCs w:val="24"/>
          <w:lang w:val="en-CA"/>
        </w:rPr>
        <w:t xml:space="preserve"> in the course readings</w:t>
      </w:r>
      <w:r>
        <w:rPr>
          <w:sz w:val="24"/>
          <w:szCs w:val="24"/>
          <w:lang w:val="en-CA"/>
        </w:rPr>
        <w:t xml:space="preserve">. Simply, it is impossible to cover the globe which is burdened with many war </w:t>
      </w:r>
      <w:r w:rsidR="006D4562">
        <w:rPr>
          <w:sz w:val="24"/>
          <w:szCs w:val="24"/>
          <w:lang w:val="en-CA"/>
        </w:rPr>
        <w:t xml:space="preserve">and violence </w:t>
      </w:r>
      <w:r>
        <w:rPr>
          <w:sz w:val="24"/>
          <w:szCs w:val="24"/>
          <w:lang w:val="en-CA"/>
        </w:rPr>
        <w:t xml:space="preserve">related issues. While the covering of war zones is selective, the course takes a theoretically integrated approach by linking the ubiquity of war and displacement with capitalism, imperialism, </w:t>
      </w:r>
      <w:r w:rsidR="00DC65D1">
        <w:rPr>
          <w:sz w:val="24"/>
          <w:szCs w:val="24"/>
          <w:lang w:val="en-CA"/>
        </w:rPr>
        <w:t xml:space="preserve">racism, </w:t>
      </w:r>
      <w:r>
        <w:rPr>
          <w:sz w:val="24"/>
          <w:szCs w:val="24"/>
          <w:lang w:val="en-CA"/>
        </w:rPr>
        <w:t xml:space="preserve">and patriarchy, and the requirements of these interconnected systems to produce and reproduce globally. </w:t>
      </w:r>
    </w:p>
    <w:p w14:paraId="1B1D14C9" w14:textId="77777777" w:rsidR="003B7F96" w:rsidRDefault="003B7F96" w:rsidP="00123028">
      <w:pPr>
        <w:rPr>
          <w:sz w:val="24"/>
          <w:szCs w:val="24"/>
          <w:lang w:val="en-CA"/>
        </w:rPr>
      </w:pPr>
      <w:r>
        <w:rPr>
          <w:sz w:val="24"/>
          <w:szCs w:val="24"/>
          <w:lang w:val="en-CA"/>
        </w:rPr>
        <w:tab/>
        <w:t>Familiarity with critical feminist theories, adult education learning theories, diaspora theories, critique of resettlement and integration processes in Canada, and the political economy of war, capitalism, and imperialism are an asset for those who take the course. Extra reading and help will be provided for students who need it.</w:t>
      </w:r>
    </w:p>
    <w:p w14:paraId="45B313A6" w14:textId="77777777" w:rsidR="003B7F96" w:rsidRDefault="003B7F96">
      <w:pPr>
        <w:rPr>
          <w:sz w:val="24"/>
          <w:szCs w:val="24"/>
          <w:lang w:val="en-CA"/>
        </w:rPr>
      </w:pPr>
    </w:p>
    <w:p w14:paraId="02059CBA" w14:textId="77777777" w:rsidR="007B0713" w:rsidRDefault="007B0713">
      <w:pPr>
        <w:rPr>
          <w:sz w:val="24"/>
          <w:szCs w:val="24"/>
          <w:lang w:val="en-CA"/>
        </w:rPr>
      </w:pPr>
    </w:p>
    <w:p w14:paraId="2C5A41BF" w14:textId="77777777" w:rsidR="00DD2B03" w:rsidRPr="00AB69F3" w:rsidRDefault="00DD2B03" w:rsidP="00DD2B03">
      <w:pPr>
        <w:rPr>
          <w:b/>
          <w:sz w:val="24"/>
          <w:szCs w:val="24"/>
        </w:rPr>
      </w:pPr>
      <w:r w:rsidRPr="00AB69F3">
        <w:rPr>
          <w:b/>
          <w:sz w:val="24"/>
          <w:szCs w:val="24"/>
        </w:rPr>
        <w:t>COURSE POLICIES &amp; GUIDELINES</w:t>
      </w:r>
    </w:p>
    <w:p w14:paraId="1D98FC61" w14:textId="77777777" w:rsidR="00DD2B03" w:rsidRDefault="00DD2B03" w:rsidP="00DD2B03">
      <w:pPr>
        <w:widowControl/>
        <w:numPr>
          <w:ilvl w:val="12"/>
          <w:numId w:val="0"/>
        </w:numPr>
        <w:rPr>
          <w:sz w:val="24"/>
          <w:szCs w:val="24"/>
          <w:lang w:val="en-CA"/>
        </w:rPr>
      </w:pPr>
    </w:p>
    <w:p w14:paraId="1116E45E" w14:textId="77777777" w:rsidR="00DD2B03" w:rsidRPr="00E73729" w:rsidRDefault="00DD2B03" w:rsidP="00DD2B03">
      <w:pPr>
        <w:rPr>
          <w:i/>
          <w:sz w:val="24"/>
          <w:szCs w:val="24"/>
        </w:rPr>
      </w:pPr>
      <w:r w:rsidRPr="00E73729">
        <w:rPr>
          <w:i/>
          <w:sz w:val="24"/>
          <w:szCs w:val="24"/>
        </w:rPr>
        <w:t>Respecting Our Learning Community</w:t>
      </w:r>
    </w:p>
    <w:p w14:paraId="3643966F" w14:textId="77777777" w:rsidR="00DD2B03" w:rsidRDefault="00DD2B03" w:rsidP="00DD2B03">
      <w:pPr>
        <w:widowControl/>
        <w:numPr>
          <w:ilvl w:val="12"/>
          <w:numId w:val="0"/>
        </w:numPr>
        <w:rPr>
          <w:sz w:val="24"/>
          <w:szCs w:val="24"/>
          <w:lang w:val="en-CA"/>
        </w:rPr>
      </w:pPr>
      <w:r w:rsidRPr="00E73729">
        <w:rPr>
          <w:sz w:val="24"/>
          <w:szCs w:val="24"/>
          <w:lang w:val="en-CA"/>
        </w:rPr>
        <w:t xml:space="preserve">In teaching/learning settings, I see my role primarily as an analytical and reflective practitioner, planner and facilitator. We all will be involved in a participatory learning effort; your experience and input are as significant as the accumulated knowledge on the topic. </w:t>
      </w:r>
      <w:r w:rsidRPr="00E73729">
        <w:rPr>
          <w:sz w:val="24"/>
          <w:szCs w:val="24"/>
        </w:rPr>
        <w:t xml:space="preserve">This course, like all courses, has its own politics. We will discuss and we will disagree. It is of the utmost importance that we disagree respectfully and engage in productive, generative conversation. The expectation of this course is that students conduct themselves in a collegial and respectful manner in class, out of class, and within on-line formats. </w:t>
      </w:r>
      <w:r w:rsidRPr="00E73729">
        <w:rPr>
          <w:sz w:val="24"/>
          <w:szCs w:val="24"/>
          <w:lang w:val="en-CA"/>
        </w:rPr>
        <w:t xml:space="preserve">Class sessions will operate as seminars. In collaborative learning we depend on one another to make the experience rich and useful. Therefore, I expect you to attend all class sessions and to actively participate in discussions. In order to enrich your participation, you are expected to devote sufficient time to reading, engage deeply with theoretical debates, and accomplishing learning activities prior to class sessions. </w:t>
      </w:r>
      <w:r>
        <w:rPr>
          <w:sz w:val="24"/>
          <w:szCs w:val="24"/>
          <w:lang w:val="en-CA"/>
        </w:rPr>
        <w:t xml:space="preserve"> </w:t>
      </w:r>
    </w:p>
    <w:p w14:paraId="59EEE136" w14:textId="77777777" w:rsidR="00DD2B03" w:rsidRDefault="00DD2B03" w:rsidP="00DD2B03">
      <w:pPr>
        <w:widowControl/>
        <w:numPr>
          <w:ilvl w:val="12"/>
          <w:numId w:val="0"/>
        </w:numPr>
        <w:rPr>
          <w:sz w:val="24"/>
          <w:szCs w:val="24"/>
          <w:lang w:val="en-CA"/>
        </w:rPr>
      </w:pPr>
    </w:p>
    <w:p w14:paraId="3C42B9FF" w14:textId="77777777" w:rsidR="00DD2B03" w:rsidRPr="00E73729" w:rsidRDefault="00DD2B03" w:rsidP="00DD2B03">
      <w:pPr>
        <w:rPr>
          <w:i/>
          <w:sz w:val="24"/>
          <w:szCs w:val="24"/>
        </w:rPr>
      </w:pPr>
      <w:r w:rsidRPr="00E73729">
        <w:rPr>
          <w:i/>
          <w:sz w:val="24"/>
          <w:szCs w:val="24"/>
        </w:rPr>
        <w:t xml:space="preserve">Contacting the Instructor </w:t>
      </w:r>
    </w:p>
    <w:p w14:paraId="66E63C42" w14:textId="77777777" w:rsidR="00DD2B03" w:rsidRPr="00E73729" w:rsidRDefault="00DD2B03" w:rsidP="00DD2B03">
      <w:pPr>
        <w:rPr>
          <w:sz w:val="24"/>
          <w:szCs w:val="24"/>
        </w:rPr>
      </w:pPr>
      <w:r w:rsidRPr="00E73729">
        <w:rPr>
          <w:sz w:val="24"/>
          <w:szCs w:val="24"/>
        </w:rPr>
        <w:lastRenderedPageBreak/>
        <w:t xml:space="preserve">Please feel free to contact me via university email (see above for address). Please use your university provided account to communicate with </w:t>
      </w:r>
      <w:r>
        <w:rPr>
          <w:sz w:val="24"/>
          <w:szCs w:val="24"/>
        </w:rPr>
        <w:t>me</w:t>
      </w:r>
      <w:r w:rsidRPr="00E73729">
        <w:rPr>
          <w:sz w:val="24"/>
          <w:szCs w:val="24"/>
        </w:rPr>
        <w:t>. Emails will be returned in a timely manner, but not necessarily immediately</w:t>
      </w:r>
      <w:r w:rsidRPr="00E73729">
        <w:rPr>
          <w:sz w:val="24"/>
          <w:szCs w:val="24"/>
        </w:rPr>
        <w:sym w:font="Wingdings" w:char="F04A"/>
      </w:r>
      <w:r w:rsidRPr="00E73729">
        <w:rPr>
          <w:sz w:val="24"/>
          <w:szCs w:val="24"/>
        </w:rPr>
        <w:t xml:space="preserve">. In lieu of office hours, please contact me to make an appointment if you have a question. </w:t>
      </w:r>
    </w:p>
    <w:p w14:paraId="29A29AE7" w14:textId="77777777" w:rsidR="00DD2B03" w:rsidRPr="00E73729" w:rsidRDefault="00DD2B03" w:rsidP="00DD2B03">
      <w:pPr>
        <w:rPr>
          <w:i/>
          <w:sz w:val="24"/>
          <w:szCs w:val="24"/>
        </w:rPr>
      </w:pPr>
    </w:p>
    <w:p w14:paraId="5E1D4B1C" w14:textId="77777777" w:rsidR="00DD2B03" w:rsidRPr="00E73729" w:rsidRDefault="00DD2B03" w:rsidP="00DD2B03">
      <w:pPr>
        <w:rPr>
          <w:i/>
          <w:sz w:val="24"/>
          <w:szCs w:val="24"/>
        </w:rPr>
      </w:pPr>
      <w:r w:rsidRPr="00E73729">
        <w:rPr>
          <w:i/>
          <w:sz w:val="24"/>
          <w:szCs w:val="24"/>
        </w:rPr>
        <w:t>Extensions &amp; Late Assignments</w:t>
      </w:r>
    </w:p>
    <w:p w14:paraId="24D75E0B" w14:textId="77777777" w:rsidR="00DD2B03" w:rsidRPr="00E73729" w:rsidRDefault="00DD2B03" w:rsidP="00DD2B03">
      <w:pPr>
        <w:rPr>
          <w:i/>
          <w:sz w:val="24"/>
          <w:szCs w:val="24"/>
        </w:rPr>
      </w:pPr>
      <w:r w:rsidRPr="00E73729">
        <w:rPr>
          <w:sz w:val="24"/>
          <w:szCs w:val="24"/>
        </w:rPr>
        <w:t>10% will be deducted from the assignment for each day the assignment is late. Assignments will be accepted late without penalty if accompanied by a doctor’s note indicating a medically valid reason for an inability to complete the assignment on time. Requests for extensions made with less than 24 hours will not be considered and the assignment will be considered late, with points deducted accordingly.</w:t>
      </w:r>
    </w:p>
    <w:p w14:paraId="753FA2E9" w14:textId="77777777" w:rsidR="00DD2B03" w:rsidRPr="00E73729" w:rsidRDefault="00DD2B03" w:rsidP="00DD2B03">
      <w:pPr>
        <w:rPr>
          <w:i/>
          <w:sz w:val="24"/>
          <w:szCs w:val="24"/>
        </w:rPr>
      </w:pPr>
    </w:p>
    <w:p w14:paraId="2559B976" w14:textId="77777777" w:rsidR="00DD2B03" w:rsidRPr="00E73729" w:rsidRDefault="00DD2B03" w:rsidP="00DD2B03">
      <w:pPr>
        <w:rPr>
          <w:i/>
          <w:sz w:val="24"/>
          <w:szCs w:val="24"/>
        </w:rPr>
      </w:pPr>
      <w:r w:rsidRPr="00E73729">
        <w:rPr>
          <w:i/>
          <w:sz w:val="24"/>
          <w:szCs w:val="24"/>
        </w:rPr>
        <w:t>Academic Integrity &amp; Student Conduct</w:t>
      </w:r>
    </w:p>
    <w:p w14:paraId="7E2C9E3C" w14:textId="77777777" w:rsidR="00DD2B03" w:rsidRPr="00CB664D" w:rsidRDefault="00DD2B03" w:rsidP="00DD2B03">
      <w:pPr>
        <w:rPr>
          <w:rFonts w:ascii="Garamond" w:hAnsi="Garamond"/>
          <w:i/>
        </w:rPr>
      </w:pPr>
      <w:r w:rsidRPr="00E73729">
        <w:rPr>
          <w:sz w:val="24"/>
          <w:szCs w:val="24"/>
        </w:rPr>
        <w:t>It is expected that all students will adhere to university policies on academic integrity and student conduct in the classroom. All assignments will be written in a standardized and accepted stylistic form (APA)</w:t>
      </w:r>
      <w:r>
        <w:rPr>
          <w:sz w:val="24"/>
          <w:szCs w:val="24"/>
        </w:rPr>
        <w:t xml:space="preserve">. </w:t>
      </w:r>
      <w:r w:rsidRPr="00E73729">
        <w:rPr>
          <w:sz w:val="24"/>
          <w:szCs w:val="24"/>
        </w:rPr>
        <w:t xml:space="preserve">For more information on how not to cheat in this class, please see: </w:t>
      </w:r>
      <w:hyperlink r:id="rId9" w:history="1">
        <w:r w:rsidRPr="00E73729">
          <w:rPr>
            <w:rStyle w:val="Hyperlink"/>
            <w:sz w:val="24"/>
            <w:szCs w:val="24"/>
          </w:rPr>
          <w:t>http://www.writing.utoronto.ca/advice/using-sources/how-not-to-plagiarize</w:t>
        </w:r>
      </w:hyperlink>
    </w:p>
    <w:p w14:paraId="10BF50BF" w14:textId="77777777" w:rsidR="00DD2B03" w:rsidRPr="00CB664D" w:rsidRDefault="00DD2B03" w:rsidP="00DD2B03">
      <w:pPr>
        <w:rPr>
          <w:rFonts w:ascii="Garamond" w:hAnsi="Garamond"/>
          <w:i/>
        </w:rPr>
      </w:pPr>
    </w:p>
    <w:p w14:paraId="16896710" w14:textId="77777777" w:rsidR="00DD2B03" w:rsidRDefault="00DD2B03" w:rsidP="00DD2B03">
      <w:pPr>
        <w:widowControl/>
        <w:numPr>
          <w:ilvl w:val="12"/>
          <w:numId w:val="0"/>
        </w:numPr>
        <w:rPr>
          <w:b/>
          <w:bCs/>
          <w:sz w:val="24"/>
          <w:szCs w:val="24"/>
          <w:lang w:val="en-CA"/>
        </w:rPr>
      </w:pPr>
    </w:p>
    <w:p w14:paraId="304382B7" w14:textId="77777777" w:rsidR="00DD2B03" w:rsidRDefault="00DD2B03" w:rsidP="00DD2B03">
      <w:pPr>
        <w:widowControl/>
        <w:numPr>
          <w:ilvl w:val="12"/>
          <w:numId w:val="0"/>
        </w:numPr>
        <w:rPr>
          <w:sz w:val="24"/>
          <w:szCs w:val="24"/>
          <w:lang w:val="en-CA"/>
        </w:rPr>
      </w:pPr>
      <w:r>
        <w:rPr>
          <w:b/>
          <w:bCs/>
          <w:sz w:val="24"/>
          <w:szCs w:val="24"/>
          <w:lang w:val="en-CA"/>
        </w:rPr>
        <w:t>LEARNING ACTIVITIES &amp; ASSAIGNEMENTS</w:t>
      </w:r>
    </w:p>
    <w:p w14:paraId="28FA7F46" w14:textId="77777777" w:rsidR="00DD2B03" w:rsidRDefault="00DD2B03" w:rsidP="00DD2B03">
      <w:pPr>
        <w:widowControl/>
        <w:numPr>
          <w:ilvl w:val="12"/>
          <w:numId w:val="0"/>
        </w:numPr>
        <w:rPr>
          <w:sz w:val="24"/>
          <w:szCs w:val="24"/>
          <w:lang w:val="en-CA"/>
        </w:rPr>
      </w:pPr>
    </w:p>
    <w:p w14:paraId="2CF15D46" w14:textId="77777777" w:rsidR="00DD2B03" w:rsidRDefault="00DD2B03" w:rsidP="00DD2B03">
      <w:pPr>
        <w:widowControl/>
        <w:numPr>
          <w:ilvl w:val="12"/>
          <w:numId w:val="0"/>
        </w:numPr>
        <w:rPr>
          <w:sz w:val="24"/>
          <w:szCs w:val="24"/>
          <w:lang w:val="en-CA"/>
        </w:rPr>
      </w:pPr>
      <w:r>
        <w:rPr>
          <w:sz w:val="24"/>
          <w:szCs w:val="24"/>
          <w:lang w:val="en-CA"/>
        </w:rPr>
        <w:t>The primary objective of the learning activities is to enhance your skills in theoretical analysis and engaged/critical reading and writing of texts. In assessing your learning, I will focus attention on the following factors:</w:t>
      </w:r>
    </w:p>
    <w:p w14:paraId="42940CCA" w14:textId="77777777" w:rsidR="00DD2B03" w:rsidRDefault="00DD2B03" w:rsidP="00DD2B03">
      <w:pPr>
        <w:widowControl/>
        <w:numPr>
          <w:ilvl w:val="12"/>
          <w:numId w:val="0"/>
        </w:numPr>
        <w:rPr>
          <w:sz w:val="24"/>
          <w:szCs w:val="24"/>
          <w:lang w:val="en-CA"/>
        </w:rPr>
      </w:pPr>
    </w:p>
    <w:p w14:paraId="44BB6A5D" w14:textId="77777777" w:rsidR="00DD2B03" w:rsidRDefault="00DD2B03" w:rsidP="00DD2B03">
      <w:pPr>
        <w:widowControl/>
        <w:numPr>
          <w:ilvl w:val="12"/>
          <w:numId w:val="0"/>
        </w:numPr>
        <w:tabs>
          <w:tab w:val="left" w:pos="720"/>
          <w:tab w:val="left" w:pos="1440"/>
        </w:tabs>
        <w:ind w:left="720" w:hanging="720"/>
        <w:rPr>
          <w:sz w:val="24"/>
          <w:szCs w:val="24"/>
          <w:lang w:val="en-CA"/>
        </w:rPr>
      </w:pPr>
      <w:r>
        <w:rPr>
          <w:sz w:val="24"/>
          <w:szCs w:val="24"/>
          <w:lang w:val="en-CA"/>
        </w:rPr>
        <w:t>1.</w:t>
      </w:r>
      <w:r>
        <w:rPr>
          <w:sz w:val="24"/>
          <w:szCs w:val="24"/>
          <w:lang w:val="en-CA"/>
        </w:rPr>
        <w:tab/>
        <w:t>An active level of participation.</w:t>
      </w:r>
    </w:p>
    <w:p w14:paraId="64EC487A" w14:textId="77777777" w:rsidR="00DD2B03" w:rsidRDefault="00DD2B03" w:rsidP="00DD2B03">
      <w:pPr>
        <w:widowControl/>
        <w:numPr>
          <w:ilvl w:val="12"/>
          <w:numId w:val="0"/>
        </w:numPr>
        <w:tabs>
          <w:tab w:val="left" w:pos="720"/>
          <w:tab w:val="left" w:pos="1440"/>
        </w:tabs>
        <w:ind w:left="720" w:hanging="720"/>
        <w:rPr>
          <w:sz w:val="24"/>
          <w:szCs w:val="24"/>
          <w:lang w:val="en-CA"/>
        </w:rPr>
      </w:pPr>
      <w:r>
        <w:rPr>
          <w:sz w:val="24"/>
          <w:szCs w:val="24"/>
          <w:lang w:val="en-CA"/>
        </w:rPr>
        <w:t>2.</w:t>
      </w:r>
      <w:r>
        <w:rPr>
          <w:sz w:val="24"/>
          <w:szCs w:val="24"/>
          <w:lang w:val="en-CA"/>
        </w:rPr>
        <w:tab/>
        <w:t>Evidence of your ability to integrate new knowledge and to effectively communicate your understanding in writing.</w:t>
      </w:r>
    </w:p>
    <w:p w14:paraId="57A5503A" w14:textId="77777777" w:rsidR="00DD2B03" w:rsidRDefault="00DD2B03" w:rsidP="00DD2B03">
      <w:pPr>
        <w:widowControl/>
        <w:numPr>
          <w:ilvl w:val="12"/>
          <w:numId w:val="0"/>
        </w:numPr>
        <w:tabs>
          <w:tab w:val="left" w:pos="720"/>
          <w:tab w:val="left" w:pos="1440"/>
        </w:tabs>
        <w:ind w:left="720" w:hanging="720"/>
        <w:rPr>
          <w:sz w:val="24"/>
          <w:szCs w:val="24"/>
          <w:lang w:val="en-CA"/>
        </w:rPr>
      </w:pPr>
      <w:r>
        <w:rPr>
          <w:sz w:val="24"/>
          <w:szCs w:val="24"/>
          <w:lang w:val="en-CA"/>
        </w:rPr>
        <w:t>3.</w:t>
      </w:r>
      <w:r>
        <w:rPr>
          <w:sz w:val="24"/>
          <w:szCs w:val="24"/>
          <w:lang w:val="en-CA"/>
        </w:rPr>
        <w:tab/>
        <w:t>Evidence of your ability to critically analyse and engage with alternative perspectives.</w:t>
      </w:r>
    </w:p>
    <w:p w14:paraId="7C03AE16" w14:textId="77777777" w:rsidR="00DD2B03" w:rsidRDefault="00DD2B03" w:rsidP="00DD2B03">
      <w:pPr>
        <w:widowControl/>
        <w:numPr>
          <w:ilvl w:val="12"/>
          <w:numId w:val="0"/>
        </w:numPr>
        <w:tabs>
          <w:tab w:val="left" w:pos="720"/>
          <w:tab w:val="left" w:pos="1440"/>
        </w:tabs>
        <w:ind w:left="720" w:hanging="720"/>
        <w:rPr>
          <w:sz w:val="24"/>
          <w:szCs w:val="24"/>
          <w:lang w:val="en-CA"/>
        </w:rPr>
      </w:pPr>
      <w:r>
        <w:rPr>
          <w:sz w:val="24"/>
          <w:szCs w:val="24"/>
          <w:lang w:val="en-CA"/>
        </w:rPr>
        <w:t>4.</w:t>
      </w:r>
      <w:r>
        <w:rPr>
          <w:sz w:val="24"/>
          <w:szCs w:val="24"/>
          <w:lang w:val="en-CA"/>
        </w:rPr>
        <w:tab/>
        <w:t>Quality, clarity and focus in writing.</w:t>
      </w:r>
    </w:p>
    <w:p w14:paraId="343A8D36" w14:textId="77777777" w:rsidR="00DD2B03" w:rsidRDefault="00DD2B03" w:rsidP="00DD2B03">
      <w:pPr>
        <w:widowControl/>
        <w:numPr>
          <w:ilvl w:val="12"/>
          <w:numId w:val="0"/>
        </w:numPr>
        <w:tabs>
          <w:tab w:val="left" w:pos="720"/>
          <w:tab w:val="left" w:pos="1440"/>
        </w:tabs>
        <w:ind w:left="1440" w:hanging="720"/>
        <w:rPr>
          <w:sz w:val="24"/>
          <w:szCs w:val="24"/>
          <w:lang w:val="en-CA"/>
        </w:rPr>
      </w:pPr>
    </w:p>
    <w:p w14:paraId="454816FA" w14:textId="77777777" w:rsidR="00DD2B03" w:rsidRPr="00E73729" w:rsidRDefault="00DD2B03" w:rsidP="00DD2B03">
      <w:pPr>
        <w:rPr>
          <w:i/>
          <w:sz w:val="24"/>
          <w:szCs w:val="24"/>
        </w:rPr>
      </w:pPr>
      <w:r w:rsidRPr="00E73729">
        <w:rPr>
          <w:i/>
          <w:sz w:val="24"/>
          <w:szCs w:val="24"/>
        </w:rPr>
        <w:t>Participation &amp; Preparation</w:t>
      </w:r>
      <w:r>
        <w:rPr>
          <w:i/>
          <w:sz w:val="24"/>
          <w:szCs w:val="24"/>
        </w:rPr>
        <w:t xml:space="preserve"> </w:t>
      </w:r>
      <w:r w:rsidRPr="004518CF">
        <w:rPr>
          <w:iCs/>
          <w:sz w:val="24"/>
          <w:szCs w:val="24"/>
        </w:rPr>
        <w:t>(15%)</w:t>
      </w:r>
    </w:p>
    <w:p w14:paraId="79A63DCC" w14:textId="77777777" w:rsidR="00DD2B03" w:rsidRPr="00E73729" w:rsidRDefault="00DD2B03" w:rsidP="00DD2B03">
      <w:pPr>
        <w:rPr>
          <w:sz w:val="24"/>
          <w:szCs w:val="24"/>
        </w:rPr>
      </w:pPr>
      <w:r w:rsidRPr="00E73729">
        <w:rPr>
          <w:sz w:val="24"/>
          <w:szCs w:val="24"/>
        </w:rPr>
        <w:t>Attendance is extremely important for full engagement in this course. Your presence and active engagement are expected. I strongly encourage students to discuss with me any circumstances that may affect their participation in class. It is expected that all students will come to class having completed the assigned readings. Class time will be discussion heavy and students should be prepared to discuss readings in both small and large group formats. Participation points will be allocated based on active engagement with course content and peers.</w:t>
      </w:r>
    </w:p>
    <w:p w14:paraId="799DB829" w14:textId="77777777" w:rsidR="00DD2B03" w:rsidRDefault="00DD2B03" w:rsidP="00DD2B03">
      <w:pPr>
        <w:widowControl/>
        <w:numPr>
          <w:ilvl w:val="12"/>
          <w:numId w:val="0"/>
        </w:numPr>
        <w:tabs>
          <w:tab w:val="left" w:pos="720"/>
          <w:tab w:val="left" w:pos="1440"/>
        </w:tabs>
        <w:ind w:left="720" w:hanging="720"/>
        <w:rPr>
          <w:sz w:val="24"/>
          <w:szCs w:val="24"/>
          <w:lang w:val="en-CA"/>
        </w:rPr>
      </w:pPr>
    </w:p>
    <w:p w14:paraId="32AF033E" w14:textId="754AB5C7" w:rsidR="00DD2B03" w:rsidRPr="00D82808" w:rsidRDefault="00DD2B03" w:rsidP="002A19DD">
      <w:pPr>
        <w:rPr>
          <w:i/>
          <w:sz w:val="24"/>
          <w:szCs w:val="24"/>
        </w:rPr>
      </w:pPr>
      <w:r w:rsidRPr="00D82808">
        <w:rPr>
          <w:i/>
          <w:sz w:val="24"/>
          <w:szCs w:val="24"/>
        </w:rPr>
        <w:t xml:space="preserve">Reading </w:t>
      </w:r>
      <w:r w:rsidR="002A19DD">
        <w:rPr>
          <w:i/>
          <w:sz w:val="24"/>
          <w:szCs w:val="24"/>
        </w:rPr>
        <w:t>Reflections</w:t>
      </w:r>
      <w:r w:rsidRPr="00D82808">
        <w:rPr>
          <w:i/>
          <w:sz w:val="24"/>
          <w:szCs w:val="24"/>
        </w:rPr>
        <w:t xml:space="preserve"> </w:t>
      </w:r>
      <w:r w:rsidRPr="00D82808">
        <w:rPr>
          <w:iCs/>
          <w:sz w:val="24"/>
          <w:szCs w:val="24"/>
        </w:rPr>
        <w:t>(</w:t>
      </w:r>
      <w:r w:rsidR="002A19DD">
        <w:rPr>
          <w:iCs/>
          <w:sz w:val="24"/>
          <w:szCs w:val="24"/>
        </w:rPr>
        <w:t>2</w:t>
      </w:r>
      <w:r w:rsidR="007A0150">
        <w:rPr>
          <w:iCs/>
          <w:sz w:val="24"/>
          <w:szCs w:val="24"/>
        </w:rPr>
        <w:t>5</w:t>
      </w:r>
      <w:r w:rsidRPr="00D82808">
        <w:rPr>
          <w:iCs/>
          <w:sz w:val="24"/>
          <w:szCs w:val="24"/>
        </w:rPr>
        <w:t>%)</w:t>
      </w:r>
    </w:p>
    <w:p w14:paraId="7F1C2F38" w14:textId="245E1099" w:rsidR="00DD2B03" w:rsidRDefault="002A19DD" w:rsidP="002A19DD">
      <w:pPr>
        <w:rPr>
          <w:sz w:val="24"/>
          <w:szCs w:val="24"/>
        </w:rPr>
      </w:pPr>
      <w:r>
        <w:rPr>
          <w:sz w:val="24"/>
          <w:szCs w:val="24"/>
        </w:rPr>
        <w:t>E</w:t>
      </w:r>
      <w:r w:rsidR="00DD2B03" w:rsidRPr="00D82808">
        <w:rPr>
          <w:sz w:val="24"/>
          <w:szCs w:val="24"/>
        </w:rPr>
        <w:t xml:space="preserve">ach student will </w:t>
      </w:r>
      <w:r>
        <w:rPr>
          <w:sz w:val="24"/>
          <w:szCs w:val="24"/>
        </w:rPr>
        <w:t>prepare ‘reading reflections’ on one of the weekly readings in order to facilitate</w:t>
      </w:r>
      <w:r w:rsidR="00DD2B03" w:rsidRPr="00D82808">
        <w:rPr>
          <w:sz w:val="24"/>
          <w:szCs w:val="24"/>
        </w:rPr>
        <w:t xml:space="preserve"> discussion of the readings for one week of class. </w:t>
      </w:r>
      <w:r>
        <w:rPr>
          <w:sz w:val="24"/>
          <w:szCs w:val="24"/>
        </w:rPr>
        <w:t>This learning activity could also be done in a group of 3-4 students. You</w:t>
      </w:r>
      <w:r w:rsidR="00DD2B03" w:rsidRPr="00D82808">
        <w:rPr>
          <w:sz w:val="24"/>
          <w:szCs w:val="24"/>
        </w:rPr>
        <w:t xml:space="preserve"> are encouraged to be creative in </w:t>
      </w:r>
      <w:r>
        <w:rPr>
          <w:sz w:val="24"/>
          <w:szCs w:val="24"/>
        </w:rPr>
        <w:t>your</w:t>
      </w:r>
      <w:r w:rsidR="00DD2B03" w:rsidRPr="00D82808">
        <w:rPr>
          <w:sz w:val="24"/>
          <w:szCs w:val="24"/>
        </w:rPr>
        <w:t xml:space="preserve"> plans for discussion of the readings. </w:t>
      </w:r>
      <w:r>
        <w:rPr>
          <w:sz w:val="24"/>
          <w:szCs w:val="24"/>
        </w:rPr>
        <w:t xml:space="preserve">You are </w:t>
      </w:r>
      <w:r w:rsidR="00DD2B03" w:rsidRPr="00D82808">
        <w:rPr>
          <w:sz w:val="24"/>
          <w:szCs w:val="24"/>
        </w:rPr>
        <w:t>expected to summarize the readings and provide points for discussion related to course themes.</w:t>
      </w:r>
    </w:p>
    <w:p w14:paraId="47AF8391" w14:textId="77777777" w:rsidR="002A19DD" w:rsidRDefault="002A19DD" w:rsidP="002A19DD">
      <w:pPr>
        <w:rPr>
          <w:sz w:val="24"/>
          <w:szCs w:val="24"/>
        </w:rPr>
      </w:pPr>
    </w:p>
    <w:p w14:paraId="33571E2E" w14:textId="77777777" w:rsidR="002A19DD" w:rsidRPr="00D82808" w:rsidRDefault="002A19DD" w:rsidP="002A19DD">
      <w:pPr>
        <w:rPr>
          <w:sz w:val="24"/>
          <w:szCs w:val="24"/>
        </w:rPr>
      </w:pPr>
    </w:p>
    <w:p w14:paraId="774C8568" w14:textId="77777777" w:rsidR="00DD2B03" w:rsidRPr="00D82808" w:rsidRDefault="00DD2B03" w:rsidP="00DD2B03">
      <w:pPr>
        <w:rPr>
          <w:sz w:val="24"/>
          <w:szCs w:val="24"/>
        </w:rPr>
      </w:pPr>
    </w:p>
    <w:p w14:paraId="4DA6CF9B" w14:textId="77777777" w:rsidR="00DD2B03" w:rsidRPr="00D82808" w:rsidRDefault="00DD2B03" w:rsidP="00DD2B03">
      <w:pPr>
        <w:widowControl/>
        <w:numPr>
          <w:ilvl w:val="12"/>
          <w:numId w:val="0"/>
        </w:numPr>
        <w:rPr>
          <w:sz w:val="24"/>
          <w:szCs w:val="24"/>
          <w:lang w:val="en-CA"/>
        </w:rPr>
      </w:pPr>
      <w:r w:rsidRPr="00D82808">
        <w:rPr>
          <w:sz w:val="24"/>
          <w:szCs w:val="24"/>
          <w:lang w:val="en-CA"/>
        </w:rPr>
        <w:t>In reviewing each reading, think about the following questions:</w:t>
      </w:r>
    </w:p>
    <w:p w14:paraId="13774BA5" w14:textId="77777777" w:rsidR="00DD2B03" w:rsidRPr="00D82808" w:rsidRDefault="00DD2B03" w:rsidP="00DD2B03">
      <w:pPr>
        <w:widowControl/>
        <w:numPr>
          <w:ilvl w:val="12"/>
          <w:numId w:val="0"/>
        </w:numPr>
        <w:rPr>
          <w:sz w:val="24"/>
          <w:szCs w:val="24"/>
          <w:lang w:val="en-CA"/>
        </w:rPr>
      </w:pPr>
    </w:p>
    <w:p w14:paraId="629DC6B7" w14:textId="7FD70B83" w:rsidR="00DD2B03" w:rsidRPr="00D82808" w:rsidRDefault="00DD2B03" w:rsidP="00230331">
      <w:pPr>
        <w:pStyle w:val="a0"/>
        <w:widowControl/>
        <w:numPr>
          <w:ilvl w:val="0"/>
          <w:numId w:val="9"/>
        </w:numPr>
        <w:tabs>
          <w:tab w:val="left" w:pos="720"/>
          <w:tab w:val="left" w:pos="1440"/>
        </w:tabs>
        <w:jc w:val="left"/>
        <w:rPr>
          <w:lang w:val="en-CA"/>
        </w:rPr>
      </w:pPr>
      <w:r w:rsidRPr="00D82808">
        <w:rPr>
          <w:lang w:val="en-CA"/>
        </w:rPr>
        <w:t>What is the author’s main argument?</w:t>
      </w:r>
    </w:p>
    <w:p w14:paraId="59DD4926" w14:textId="77E192B4" w:rsidR="00DD2B03" w:rsidRPr="00D82808" w:rsidRDefault="00DD2B03" w:rsidP="00230331">
      <w:pPr>
        <w:pStyle w:val="a0"/>
        <w:widowControl/>
        <w:numPr>
          <w:ilvl w:val="0"/>
          <w:numId w:val="9"/>
        </w:numPr>
        <w:tabs>
          <w:tab w:val="left" w:pos="720"/>
          <w:tab w:val="left" w:pos="1440"/>
        </w:tabs>
        <w:jc w:val="left"/>
        <w:rPr>
          <w:lang w:val="en-CA"/>
        </w:rPr>
      </w:pPr>
      <w:r w:rsidRPr="00D82808">
        <w:rPr>
          <w:lang w:val="en-CA"/>
        </w:rPr>
        <w:t>How does the author support her/his argument?</w:t>
      </w:r>
    </w:p>
    <w:p w14:paraId="194C1B83" w14:textId="23C5F5CF" w:rsidR="00DD2B03" w:rsidRPr="00D82808" w:rsidRDefault="00DD2B03" w:rsidP="00230331">
      <w:pPr>
        <w:pStyle w:val="a0"/>
        <w:widowControl/>
        <w:numPr>
          <w:ilvl w:val="0"/>
          <w:numId w:val="9"/>
        </w:numPr>
        <w:tabs>
          <w:tab w:val="left" w:pos="720"/>
          <w:tab w:val="left" w:pos="1440"/>
        </w:tabs>
        <w:jc w:val="left"/>
        <w:rPr>
          <w:lang w:val="en-CA"/>
        </w:rPr>
      </w:pPr>
      <w:r w:rsidRPr="00D82808">
        <w:rPr>
          <w:lang w:val="en-CA"/>
        </w:rPr>
        <w:t>How does the author define key concepts?</w:t>
      </w:r>
    </w:p>
    <w:p w14:paraId="17C828DD" w14:textId="7C73C7C2" w:rsidR="00DD2B03" w:rsidRPr="00D82808" w:rsidRDefault="00DD2B03" w:rsidP="00230331">
      <w:pPr>
        <w:pStyle w:val="a0"/>
        <w:widowControl/>
        <w:numPr>
          <w:ilvl w:val="0"/>
          <w:numId w:val="9"/>
        </w:numPr>
        <w:tabs>
          <w:tab w:val="left" w:pos="720"/>
          <w:tab w:val="left" w:pos="1440"/>
        </w:tabs>
        <w:jc w:val="left"/>
        <w:rPr>
          <w:lang w:val="en-CA"/>
        </w:rPr>
      </w:pPr>
      <w:r w:rsidRPr="00D82808">
        <w:rPr>
          <w:lang w:val="en-CA"/>
        </w:rPr>
        <w:t>What are the political, personal, and intellectual implications of the author’s arguments?</w:t>
      </w:r>
    </w:p>
    <w:p w14:paraId="74D46991" w14:textId="00C35B36" w:rsidR="00DD2B03" w:rsidRPr="00D82808" w:rsidRDefault="00DD2B03" w:rsidP="00230331">
      <w:pPr>
        <w:pStyle w:val="a0"/>
        <w:widowControl/>
        <w:numPr>
          <w:ilvl w:val="0"/>
          <w:numId w:val="9"/>
        </w:numPr>
        <w:tabs>
          <w:tab w:val="left" w:pos="720"/>
          <w:tab w:val="left" w:pos="1440"/>
        </w:tabs>
        <w:jc w:val="left"/>
        <w:rPr>
          <w:lang w:val="en-CA"/>
        </w:rPr>
      </w:pPr>
      <w:r w:rsidRPr="00D82808">
        <w:rPr>
          <w:lang w:val="en-CA"/>
        </w:rPr>
        <w:t>What is your critique of the author’s argument, assumptions, evidence?</w:t>
      </w:r>
    </w:p>
    <w:p w14:paraId="13E2E43A" w14:textId="618ED24C" w:rsidR="00DD2B03" w:rsidRPr="00D82808" w:rsidRDefault="00DD2B03" w:rsidP="00230331">
      <w:pPr>
        <w:pStyle w:val="a0"/>
        <w:widowControl/>
        <w:numPr>
          <w:ilvl w:val="0"/>
          <w:numId w:val="9"/>
        </w:numPr>
        <w:tabs>
          <w:tab w:val="left" w:pos="720"/>
          <w:tab w:val="left" w:pos="1440"/>
        </w:tabs>
        <w:jc w:val="left"/>
        <w:rPr>
          <w:lang w:val="en-CA"/>
        </w:rPr>
      </w:pPr>
      <w:r w:rsidRPr="00D82808">
        <w:rPr>
          <w:lang w:val="en-CA"/>
        </w:rPr>
        <w:t>What questions do this reading raise for you?</w:t>
      </w:r>
    </w:p>
    <w:p w14:paraId="025A44FD" w14:textId="3F26A9D8" w:rsidR="00DD2B03" w:rsidRPr="00D82808" w:rsidRDefault="00DD2B03" w:rsidP="00230331">
      <w:pPr>
        <w:pStyle w:val="a0"/>
        <w:widowControl/>
        <w:numPr>
          <w:ilvl w:val="0"/>
          <w:numId w:val="9"/>
        </w:numPr>
        <w:tabs>
          <w:tab w:val="left" w:pos="720"/>
          <w:tab w:val="left" w:pos="1440"/>
        </w:tabs>
        <w:jc w:val="left"/>
        <w:rPr>
          <w:lang w:val="en-CA"/>
        </w:rPr>
      </w:pPr>
      <w:r w:rsidRPr="00D82808">
        <w:rPr>
          <w:lang w:val="en-CA"/>
        </w:rPr>
        <w:t>What did you learn from this reading?</w:t>
      </w:r>
    </w:p>
    <w:p w14:paraId="5C154F10" w14:textId="77777777" w:rsidR="00DD2B03" w:rsidRPr="00D82808" w:rsidRDefault="00DD2B03" w:rsidP="00DD2B03">
      <w:pPr>
        <w:rPr>
          <w:sz w:val="24"/>
          <w:szCs w:val="24"/>
        </w:rPr>
      </w:pPr>
    </w:p>
    <w:p w14:paraId="3886F8A6" w14:textId="5EEC8AFA" w:rsidR="00DD2B03" w:rsidRPr="00DF0DFF" w:rsidRDefault="00DD2B03" w:rsidP="002A19DD">
      <w:pPr>
        <w:rPr>
          <w:iCs/>
          <w:sz w:val="24"/>
          <w:szCs w:val="24"/>
        </w:rPr>
      </w:pPr>
      <w:r>
        <w:rPr>
          <w:i/>
          <w:sz w:val="24"/>
          <w:szCs w:val="24"/>
        </w:rPr>
        <w:t>A theme-based paper</w:t>
      </w:r>
      <w:r w:rsidRPr="00D82808">
        <w:rPr>
          <w:i/>
          <w:sz w:val="24"/>
          <w:szCs w:val="24"/>
        </w:rPr>
        <w:t xml:space="preserve"> </w:t>
      </w:r>
      <w:r w:rsidRPr="00DF0DFF">
        <w:rPr>
          <w:iCs/>
          <w:sz w:val="24"/>
          <w:szCs w:val="24"/>
        </w:rPr>
        <w:t>(</w:t>
      </w:r>
      <w:r w:rsidR="002A19DD">
        <w:rPr>
          <w:iCs/>
          <w:sz w:val="24"/>
          <w:szCs w:val="24"/>
        </w:rPr>
        <w:t>2</w:t>
      </w:r>
      <w:r w:rsidRPr="00DF0DFF">
        <w:rPr>
          <w:iCs/>
          <w:sz w:val="24"/>
          <w:szCs w:val="24"/>
        </w:rPr>
        <w:t>0%)</w:t>
      </w:r>
    </w:p>
    <w:p w14:paraId="339C7116" w14:textId="77777777" w:rsidR="002A19DD" w:rsidRDefault="00DD2B03" w:rsidP="00CA7841">
      <w:pPr>
        <w:rPr>
          <w:sz w:val="24"/>
          <w:szCs w:val="24"/>
        </w:rPr>
      </w:pPr>
      <w:r w:rsidRPr="00D82808">
        <w:rPr>
          <w:sz w:val="24"/>
          <w:szCs w:val="24"/>
        </w:rPr>
        <w:t>Each student will be assigned a t</w:t>
      </w:r>
      <w:r>
        <w:rPr>
          <w:sz w:val="24"/>
          <w:szCs w:val="24"/>
        </w:rPr>
        <w:t xml:space="preserve">heme based on the course readings. You will be expected to write an analytical review paper based on the theme. </w:t>
      </w:r>
      <w:r w:rsidRPr="00D82808">
        <w:rPr>
          <w:sz w:val="24"/>
          <w:szCs w:val="24"/>
        </w:rPr>
        <w:t>Reviews should be no more than 1000 words and should analyze the text for its discussion of cours</w:t>
      </w:r>
      <w:r>
        <w:rPr>
          <w:sz w:val="24"/>
          <w:szCs w:val="24"/>
        </w:rPr>
        <w:t xml:space="preserve">e themes. Reviews are due </w:t>
      </w:r>
      <w:r w:rsidRPr="00D82808">
        <w:rPr>
          <w:sz w:val="24"/>
          <w:szCs w:val="24"/>
        </w:rPr>
        <w:t xml:space="preserve">on </w:t>
      </w:r>
    </w:p>
    <w:p w14:paraId="2CFDCF00" w14:textId="2B9E3EEC" w:rsidR="00DD2B03" w:rsidRPr="00D82808" w:rsidRDefault="002A19DD" w:rsidP="002A19DD">
      <w:pPr>
        <w:rPr>
          <w:sz w:val="24"/>
          <w:szCs w:val="24"/>
        </w:rPr>
      </w:pPr>
      <w:r>
        <w:rPr>
          <w:b/>
          <w:bCs/>
          <w:sz w:val="24"/>
          <w:szCs w:val="24"/>
        </w:rPr>
        <w:t>February 27, 2018.</w:t>
      </w:r>
    </w:p>
    <w:p w14:paraId="1FFAEC8C" w14:textId="77777777" w:rsidR="00DD2B03" w:rsidRPr="00D82808" w:rsidRDefault="00DD2B03" w:rsidP="00DD2B03">
      <w:pPr>
        <w:rPr>
          <w:sz w:val="24"/>
          <w:szCs w:val="24"/>
        </w:rPr>
      </w:pPr>
    </w:p>
    <w:p w14:paraId="78517D83" w14:textId="77777777" w:rsidR="00DD2B03" w:rsidRPr="00D82808" w:rsidRDefault="00DD2B03" w:rsidP="00DD2B03">
      <w:pPr>
        <w:rPr>
          <w:i/>
          <w:sz w:val="24"/>
          <w:szCs w:val="24"/>
        </w:rPr>
      </w:pPr>
      <w:r w:rsidRPr="00D82808">
        <w:rPr>
          <w:i/>
          <w:sz w:val="24"/>
          <w:szCs w:val="24"/>
        </w:rPr>
        <w:t xml:space="preserve">Final Paper </w:t>
      </w:r>
      <w:r w:rsidRPr="00DF0DFF">
        <w:rPr>
          <w:iCs/>
          <w:sz w:val="24"/>
          <w:szCs w:val="24"/>
        </w:rPr>
        <w:t>(40%)</w:t>
      </w:r>
      <w:r w:rsidRPr="00D82808">
        <w:rPr>
          <w:i/>
          <w:sz w:val="24"/>
          <w:szCs w:val="24"/>
        </w:rPr>
        <w:t xml:space="preserve"> </w:t>
      </w:r>
    </w:p>
    <w:p w14:paraId="694915CE" w14:textId="230CD9EB" w:rsidR="00DD2B03" w:rsidRDefault="00DD2B03" w:rsidP="002A19DD">
      <w:pPr>
        <w:widowControl/>
        <w:numPr>
          <w:ilvl w:val="12"/>
          <w:numId w:val="0"/>
        </w:numPr>
        <w:tabs>
          <w:tab w:val="left" w:pos="720"/>
          <w:tab w:val="left" w:pos="1440"/>
        </w:tabs>
        <w:rPr>
          <w:sz w:val="24"/>
          <w:szCs w:val="24"/>
        </w:rPr>
      </w:pPr>
      <w:r w:rsidRPr="00D82808">
        <w:rPr>
          <w:sz w:val="24"/>
          <w:szCs w:val="24"/>
        </w:rPr>
        <w:t xml:space="preserve">Each student will complete a major course paper (maximum </w:t>
      </w:r>
      <w:r w:rsidR="002A19DD">
        <w:rPr>
          <w:sz w:val="24"/>
          <w:szCs w:val="24"/>
        </w:rPr>
        <w:t>3</w:t>
      </w:r>
      <w:r w:rsidRPr="00D82808">
        <w:rPr>
          <w:sz w:val="24"/>
          <w:szCs w:val="24"/>
        </w:rPr>
        <w:t xml:space="preserve">000 words) on the subject of their choosing related to course themes. Final papers are due by </w:t>
      </w:r>
      <w:r w:rsidR="002A19DD">
        <w:rPr>
          <w:b/>
          <w:bCs/>
          <w:sz w:val="24"/>
          <w:szCs w:val="24"/>
        </w:rPr>
        <w:t>April 3 or April 10, 2018.</w:t>
      </w:r>
    </w:p>
    <w:p w14:paraId="33D66C8F" w14:textId="77777777" w:rsidR="00DD2B03" w:rsidRDefault="00DD2B03" w:rsidP="00DD2B03">
      <w:pPr>
        <w:widowControl/>
        <w:numPr>
          <w:ilvl w:val="12"/>
          <w:numId w:val="0"/>
        </w:numPr>
        <w:tabs>
          <w:tab w:val="left" w:pos="720"/>
          <w:tab w:val="left" w:pos="1440"/>
        </w:tabs>
        <w:rPr>
          <w:sz w:val="24"/>
          <w:szCs w:val="24"/>
        </w:rPr>
      </w:pPr>
    </w:p>
    <w:p w14:paraId="440F72EE" w14:textId="77777777" w:rsidR="00DD2B03" w:rsidRDefault="00DD2B03" w:rsidP="00DD2B03">
      <w:pPr>
        <w:widowControl/>
        <w:numPr>
          <w:ilvl w:val="12"/>
          <w:numId w:val="0"/>
        </w:numPr>
        <w:tabs>
          <w:tab w:val="left" w:pos="720"/>
          <w:tab w:val="left" w:pos="1440"/>
        </w:tabs>
        <w:rPr>
          <w:sz w:val="24"/>
          <w:szCs w:val="24"/>
          <w:lang w:val="en-CA"/>
        </w:rPr>
      </w:pPr>
    </w:p>
    <w:tbl>
      <w:tblPr>
        <w:tblW w:w="0" w:type="auto"/>
        <w:tblInd w:w="1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18" w:type="dxa"/>
          <w:right w:w="118" w:type="dxa"/>
        </w:tblCellMar>
        <w:tblLook w:val="0000" w:firstRow="0" w:lastRow="0" w:firstColumn="0" w:lastColumn="0" w:noHBand="0" w:noVBand="0"/>
      </w:tblPr>
      <w:tblGrid>
        <w:gridCol w:w="9360"/>
      </w:tblGrid>
      <w:tr w:rsidR="00DD2B03" w:rsidRPr="00C71EE9" w14:paraId="14221714" w14:textId="77777777" w:rsidTr="00EA2A39">
        <w:trPr>
          <w:cantSplit/>
        </w:trPr>
        <w:tc>
          <w:tcPr>
            <w:tcW w:w="9360" w:type="dxa"/>
          </w:tcPr>
          <w:p w14:paraId="640061A4" w14:textId="77777777" w:rsidR="002A19DD" w:rsidRDefault="00DD2B03" w:rsidP="002A19DD">
            <w:pPr>
              <w:spacing w:before="118" w:after="56"/>
              <w:rPr>
                <w:rFonts w:ascii="Garamond" w:hAnsi="Garamond"/>
                <w:sz w:val="24"/>
                <w:szCs w:val="24"/>
              </w:rPr>
            </w:pPr>
            <w:r w:rsidRPr="00C71EE9">
              <w:rPr>
                <w:b/>
                <w:bCs/>
                <w:i/>
                <w:iCs/>
                <w:sz w:val="24"/>
                <w:szCs w:val="24"/>
                <w:lang w:val="en-CA"/>
              </w:rPr>
              <w:t>Please keep a copy of all your assignments and put your phone number and email address on the covering page</w:t>
            </w:r>
            <w:r w:rsidRPr="00C71EE9">
              <w:rPr>
                <w:sz w:val="24"/>
                <w:szCs w:val="24"/>
                <w:lang w:val="en-CA"/>
              </w:rPr>
              <w:t xml:space="preserve">. </w:t>
            </w:r>
            <w:r w:rsidRPr="00C71EE9">
              <w:rPr>
                <w:b/>
                <w:bCs/>
                <w:i/>
                <w:iCs/>
                <w:sz w:val="24"/>
                <w:szCs w:val="24"/>
                <w:lang w:val="en-CA"/>
              </w:rPr>
              <w:t xml:space="preserve">Electronic version of assignments, that is, </w:t>
            </w:r>
            <w:r w:rsidR="002A19DD">
              <w:rPr>
                <w:b/>
                <w:bCs/>
                <w:i/>
                <w:iCs/>
                <w:sz w:val="24"/>
                <w:szCs w:val="24"/>
                <w:lang w:val="en-CA"/>
              </w:rPr>
              <w:t>email</w:t>
            </w:r>
            <w:r w:rsidRPr="00C71EE9">
              <w:rPr>
                <w:b/>
                <w:bCs/>
                <w:i/>
                <w:iCs/>
                <w:sz w:val="24"/>
                <w:szCs w:val="24"/>
                <w:lang w:val="en-CA"/>
              </w:rPr>
              <w:t xml:space="preserve"> or attachments will NOT be accepted.</w:t>
            </w:r>
            <w:r>
              <w:rPr>
                <w:b/>
                <w:bCs/>
                <w:i/>
                <w:iCs/>
                <w:sz w:val="24"/>
                <w:szCs w:val="24"/>
                <w:lang w:val="en-CA"/>
              </w:rPr>
              <w:t xml:space="preserve"> </w:t>
            </w:r>
            <w:r w:rsidRPr="004518CF">
              <w:rPr>
                <w:b/>
                <w:bCs/>
                <w:i/>
                <w:iCs/>
                <w:sz w:val="24"/>
                <w:szCs w:val="24"/>
              </w:rPr>
              <w:t>Assignments should be formatted in standard 12-point font, 1-inch margins, double-spaced.</w:t>
            </w:r>
            <w:r>
              <w:rPr>
                <w:rFonts w:ascii="Garamond" w:hAnsi="Garamond"/>
                <w:sz w:val="24"/>
                <w:szCs w:val="24"/>
              </w:rPr>
              <w:t xml:space="preserve"> </w:t>
            </w:r>
          </w:p>
          <w:p w14:paraId="49A0D283" w14:textId="77777777" w:rsidR="002A19DD" w:rsidRDefault="002A19DD" w:rsidP="002A19DD">
            <w:pPr>
              <w:spacing w:before="118" w:after="56"/>
              <w:rPr>
                <w:rFonts w:ascii="Garamond" w:hAnsi="Garamond"/>
                <w:sz w:val="24"/>
                <w:szCs w:val="24"/>
              </w:rPr>
            </w:pPr>
          </w:p>
          <w:p w14:paraId="1FB8EB28" w14:textId="4034EE25" w:rsidR="00DD2B03" w:rsidRPr="00C71EE9" w:rsidRDefault="00DD2B03" w:rsidP="002A19DD">
            <w:pPr>
              <w:spacing w:before="118" w:after="56"/>
              <w:jc w:val="center"/>
              <w:rPr>
                <w:sz w:val="24"/>
                <w:szCs w:val="24"/>
              </w:rPr>
            </w:pPr>
            <w:r w:rsidRPr="00360DFE">
              <w:rPr>
                <w:b/>
                <w:bCs/>
                <w:i/>
                <w:iCs/>
                <w:sz w:val="24"/>
                <w:szCs w:val="24"/>
                <w:lang w:val="en-CA"/>
              </w:rPr>
              <w:t xml:space="preserve">The use of electronic devices is </w:t>
            </w:r>
            <w:r>
              <w:rPr>
                <w:b/>
                <w:bCs/>
                <w:i/>
                <w:iCs/>
                <w:sz w:val="24"/>
                <w:szCs w:val="24"/>
                <w:lang w:val="en-CA"/>
              </w:rPr>
              <w:t>NOT</w:t>
            </w:r>
            <w:r w:rsidRPr="00360DFE">
              <w:rPr>
                <w:b/>
                <w:bCs/>
                <w:i/>
                <w:iCs/>
                <w:sz w:val="24"/>
                <w:szCs w:val="24"/>
                <w:lang w:val="en-CA"/>
              </w:rPr>
              <w:t xml:space="preserve"> permitted</w:t>
            </w:r>
            <w:r>
              <w:rPr>
                <w:b/>
                <w:bCs/>
                <w:i/>
                <w:iCs/>
                <w:sz w:val="24"/>
                <w:szCs w:val="24"/>
                <w:lang w:val="en-CA"/>
              </w:rPr>
              <w:t xml:space="preserve"> </w:t>
            </w:r>
            <w:r w:rsidR="002A19DD">
              <w:rPr>
                <w:b/>
                <w:bCs/>
                <w:i/>
                <w:iCs/>
                <w:sz w:val="24"/>
                <w:szCs w:val="24"/>
                <w:lang w:val="en-CA"/>
              </w:rPr>
              <w:t xml:space="preserve">in class </w:t>
            </w:r>
            <w:r>
              <w:rPr>
                <w:b/>
                <w:bCs/>
                <w:i/>
                <w:iCs/>
                <w:sz w:val="24"/>
                <w:szCs w:val="24"/>
                <w:lang w:val="en-CA"/>
              </w:rPr>
              <w:t>except with the instructor’s permission.</w:t>
            </w:r>
          </w:p>
        </w:tc>
      </w:tr>
    </w:tbl>
    <w:p w14:paraId="7ADC20EB" w14:textId="77777777" w:rsidR="00DD2B03" w:rsidRDefault="00DD2B03" w:rsidP="00DD2B03">
      <w:pPr>
        <w:widowControl/>
        <w:numPr>
          <w:ilvl w:val="12"/>
          <w:numId w:val="0"/>
        </w:numPr>
        <w:rPr>
          <w:b/>
          <w:bCs/>
          <w:sz w:val="24"/>
          <w:szCs w:val="24"/>
          <w:lang w:val="en-CA"/>
        </w:rPr>
      </w:pPr>
    </w:p>
    <w:p w14:paraId="69E7E296" w14:textId="77777777" w:rsidR="00CA7841" w:rsidRDefault="00CA7841" w:rsidP="00DD2B03">
      <w:pPr>
        <w:widowControl/>
        <w:numPr>
          <w:ilvl w:val="12"/>
          <w:numId w:val="0"/>
        </w:numPr>
        <w:rPr>
          <w:b/>
          <w:bCs/>
          <w:sz w:val="24"/>
          <w:szCs w:val="24"/>
          <w:lang w:val="en-CA"/>
        </w:rPr>
      </w:pPr>
    </w:p>
    <w:p w14:paraId="7FEC8136" w14:textId="77777777" w:rsidR="00DD2B03" w:rsidRDefault="00DD2B03" w:rsidP="00DD2B03">
      <w:pPr>
        <w:widowControl/>
        <w:numPr>
          <w:ilvl w:val="12"/>
          <w:numId w:val="0"/>
        </w:numPr>
        <w:rPr>
          <w:sz w:val="24"/>
          <w:szCs w:val="24"/>
          <w:lang w:val="en-CA"/>
        </w:rPr>
      </w:pPr>
      <w:r>
        <w:rPr>
          <w:b/>
          <w:bCs/>
          <w:sz w:val="24"/>
          <w:szCs w:val="24"/>
          <w:lang w:val="en-CA"/>
        </w:rPr>
        <w:t>GREENING OUR CLASSROOM</w:t>
      </w:r>
    </w:p>
    <w:p w14:paraId="2F25E3F6" w14:textId="77777777" w:rsidR="00DD2B03" w:rsidRDefault="00DD2B03" w:rsidP="00DD2B03">
      <w:pPr>
        <w:widowControl/>
        <w:numPr>
          <w:ilvl w:val="12"/>
          <w:numId w:val="0"/>
        </w:numPr>
        <w:rPr>
          <w:sz w:val="24"/>
          <w:szCs w:val="24"/>
          <w:lang w:val="en-CA"/>
        </w:rPr>
      </w:pPr>
    </w:p>
    <w:p w14:paraId="5BA72B35" w14:textId="77777777" w:rsidR="00DD2B03" w:rsidRDefault="00DD2B03" w:rsidP="00DD2B03">
      <w:pPr>
        <w:widowControl/>
        <w:numPr>
          <w:ilvl w:val="12"/>
          <w:numId w:val="0"/>
        </w:numPr>
        <w:rPr>
          <w:sz w:val="24"/>
          <w:szCs w:val="24"/>
          <w:lang w:val="en-CA"/>
        </w:rPr>
      </w:pPr>
      <w:r>
        <w:rPr>
          <w:sz w:val="24"/>
          <w:szCs w:val="24"/>
          <w:lang w:val="en-CA"/>
        </w:rPr>
        <w:t>In support of the Department’s Environmental Policy, I encourage you to hand in your assignments on used paper, non-bleached recycled paper, and print double sided.  Furthermore, please refrain from bringing disposable cups, dishes, cutleries into the classroom.</w:t>
      </w:r>
    </w:p>
    <w:p w14:paraId="37317E1A" w14:textId="77777777" w:rsidR="00DD2B03" w:rsidRDefault="00DD2B03" w:rsidP="00DD2B03">
      <w:pPr>
        <w:widowControl/>
        <w:numPr>
          <w:ilvl w:val="12"/>
          <w:numId w:val="0"/>
        </w:numPr>
        <w:rPr>
          <w:sz w:val="24"/>
          <w:szCs w:val="24"/>
          <w:lang w:val="en-CA"/>
        </w:rPr>
      </w:pPr>
    </w:p>
    <w:p w14:paraId="00BF69DD" w14:textId="77777777" w:rsidR="00CA7841" w:rsidRDefault="00CA7841" w:rsidP="00DD2B03">
      <w:pPr>
        <w:widowControl/>
        <w:numPr>
          <w:ilvl w:val="12"/>
          <w:numId w:val="0"/>
        </w:numPr>
        <w:rPr>
          <w:b/>
          <w:bCs/>
          <w:sz w:val="24"/>
          <w:szCs w:val="24"/>
          <w:lang w:val="en-CA"/>
        </w:rPr>
      </w:pPr>
    </w:p>
    <w:p w14:paraId="4A4D0286" w14:textId="77777777" w:rsidR="00DD2B03" w:rsidRDefault="00DD2B03" w:rsidP="00DD2B03">
      <w:pPr>
        <w:widowControl/>
        <w:numPr>
          <w:ilvl w:val="12"/>
          <w:numId w:val="0"/>
        </w:numPr>
        <w:rPr>
          <w:sz w:val="24"/>
          <w:szCs w:val="24"/>
          <w:lang w:val="en-CA"/>
        </w:rPr>
      </w:pPr>
      <w:r>
        <w:rPr>
          <w:b/>
          <w:bCs/>
          <w:sz w:val="24"/>
          <w:szCs w:val="24"/>
          <w:lang w:val="en-CA"/>
        </w:rPr>
        <w:t>COURSE MATERIALS</w:t>
      </w:r>
    </w:p>
    <w:p w14:paraId="0766B436" w14:textId="77777777" w:rsidR="00DD2B03" w:rsidRDefault="00DD2B03" w:rsidP="00DD2B03">
      <w:pPr>
        <w:widowControl/>
        <w:numPr>
          <w:ilvl w:val="12"/>
          <w:numId w:val="0"/>
        </w:numPr>
        <w:rPr>
          <w:sz w:val="24"/>
          <w:szCs w:val="24"/>
          <w:lang w:val="en-CA"/>
        </w:rPr>
      </w:pPr>
    </w:p>
    <w:p w14:paraId="0A1C3F48" w14:textId="77777777" w:rsidR="00DD2B03" w:rsidRDefault="00DD2B03" w:rsidP="00DD2B03">
      <w:pPr>
        <w:widowControl/>
        <w:numPr>
          <w:ilvl w:val="12"/>
          <w:numId w:val="0"/>
        </w:numPr>
        <w:rPr>
          <w:sz w:val="24"/>
          <w:szCs w:val="24"/>
          <w:rtl/>
          <w:lang w:val="en-CA"/>
        </w:rPr>
      </w:pPr>
      <w:r>
        <w:rPr>
          <w:sz w:val="24"/>
          <w:szCs w:val="24"/>
          <w:lang w:val="en-CA"/>
        </w:rPr>
        <w:lastRenderedPageBreak/>
        <w:t>Reading assignments include book chapters and a number of articles from diverse sources.  Other readings may be assigned during the conduct of this course. We may also cover topics other than the ones listed for each week. In planning the seminar readings, I have made arrangements for the use of additional resources including video, film, or documentary presentations or guest speakers.</w:t>
      </w:r>
    </w:p>
    <w:p w14:paraId="78B46174" w14:textId="77777777" w:rsidR="00DD2B03" w:rsidRDefault="00DD2B03" w:rsidP="00DD2B03">
      <w:pPr>
        <w:widowControl/>
        <w:numPr>
          <w:ilvl w:val="12"/>
          <w:numId w:val="0"/>
        </w:numPr>
        <w:rPr>
          <w:sz w:val="24"/>
          <w:szCs w:val="24"/>
          <w:rtl/>
          <w:lang w:val="en-CA"/>
        </w:rPr>
      </w:pPr>
    </w:p>
    <w:p w14:paraId="3B0B971A" w14:textId="000AE5A7" w:rsidR="00DD2B03" w:rsidRPr="00EA2A39" w:rsidRDefault="00DD2B03" w:rsidP="002A19DD">
      <w:pPr>
        <w:rPr>
          <w:szCs w:val="24"/>
          <w:lang w:val="en-CA"/>
        </w:rPr>
      </w:pPr>
      <w:r w:rsidRPr="00D12259">
        <w:rPr>
          <w:sz w:val="24"/>
          <w:szCs w:val="24"/>
        </w:rPr>
        <w:t>Weekly readings for this course are available on-line through University of Toronto libraries</w:t>
      </w:r>
      <w:r w:rsidR="002A19DD">
        <w:rPr>
          <w:sz w:val="24"/>
          <w:szCs w:val="24"/>
        </w:rPr>
        <w:t xml:space="preserve"> and through</w:t>
      </w:r>
      <w:r w:rsidRPr="00D12259">
        <w:rPr>
          <w:sz w:val="24"/>
          <w:szCs w:val="24"/>
        </w:rPr>
        <w:t xml:space="preserve"> our course site on Portal</w:t>
      </w:r>
      <w:r w:rsidR="002A19DD">
        <w:rPr>
          <w:sz w:val="24"/>
          <w:szCs w:val="24"/>
        </w:rPr>
        <w:t xml:space="preserve">. </w:t>
      </w:r>
      <w:r w:rsidR="00EA2A39" w:rsidRPr="00D12259">
        <w:rPr>
          <w:sz w:val="24"/>
          <w:szCs w:val="24"/>
        </w:rPr>
        <w:t xml:space="preserve">You must have an active </w:t>
      </w:r>
      <w:proofErr w:type="spellStart"/>
      <w:r w:rsidR="00EA2A39" w:rsidRPr="00D12259">
        <w:rPr>
          <w:sz w:val="24"/>
          <w:szCs w:val="24"/>
        </w:rPr>
        <w:t>UTORid</w:t>
      </w:r>
      <w:proofErr w:type="spellEnd"/>
      <w:r w:rsidR="00EA2A39" w:rsidRPr="00D12259">
        <w:rPr>
          <w:sz w:val="24"/>
          <w:szCs w:val="24"/>
        </w:rPr>
        <w:t xml:space="preserve"> to access online journals. The</w:t>
      </w:r>
      <w:r w:rsidR="00EA2A39">
        <w:rPr>
          <w:sz w:val="24"/>
          <w:szCs w:val="24"/>
        </w:rPr>
        <w:t xml:space="preserve"> </w:t>
      </w:r>
      <w:r w:rsidR="00EA2A39" w:rsidRPr="00D12259">
        <w:rPr>
          <w:sz w:val="24"/>
          <w:szCs w:val="24"/>
        </w:rPr>
        <w:t>reading load in this course is intentionally constructed to demand your careful attention; please come</w:t>
      </w:r>
      <w:r w:rsidR="00EA2A39">
        <w:rPr>
          <w:sz w:val="24"/>
          <w:szCs w:val="24"/>
        </w:rPr>
        <w:t xml:space="preserve"> </w:t>
      </w:r>
      <w:r w:rsidR="00EA2A39" w:rsidRPr="00D12259">
        <w:rPr>
          <w:sz w:val="24"/>
          <w:szCs w:val="24"/>
        </w:rPr>
        <w:t>to class prepared to participate</w:t>
      </w:r>
      <w:r w:rsidR="00EA2A39">
        <w:rPr>
          <w:szCs w:val="24"/>
          <w:lang w:val="en-CA"/>
        </w:rPr>
        <w:t>.</w:t>
      </w:r>
    </w:p>
    <w:p w14:paraId="7F0200DD" w14:textId="77777777" w:rsidR="004022CA" w:rsidRDefault="004022CA">
      <w:pPr>
        <w:rPr>
          <w:b/>
          <w:bCs/>
          <w:sz w:val="24"/>
          <w:szCs w:val="24"/>
          <w:lang w:val="en-CA"/>
        </w:rPr>
      </w:pPr>
    </w:p>
    <w:p w14:paraId="3D18F2A3" w14:textId="77777777" w:rsidR="002A19DD" w:rsidRDefault="002A19DD">
      <w:pPr>
        <w:rPr>
          <w:b/>
          <w:bCs/>
          <w:sz w:val="24"/>
          <w:szCs w:val="24"/>
          <w:lang w:val="en-CA"/>
        </w:rPr>
      </w:pPr>
    </w:p>
    <w:p w14:paraId="0AE80BE9" w14:textId="77777777" w:rsidR="003B7F96" w:rsidRDefault="003B7F96" w:rsidP="002A19DD">
      <w:pPr>
        <w:jc w:val="center"/>
        <w:rPr>
          <w:sz w:val="24"/>
          <w:szCs w:val="24"/>
          <w:lang w:val="en-CA"/>
        </w:rPr>
      </w:pPr>
      <w:r>
        <w:rPr>
          <w:b/>
          <w:bCs/>
          <w:sz w:val="24"/>
          <w:szCs w:val="24"/>
          <w:lang w:val="en-CA"/>
        </w:rPr>
        <w:t>SEMINAR TOPICS AND READINGS</w:t>
      </w:r>
    </w:p>
    <w:p w14:paraId="031D933C" w14:textId="77777777" w:rsidR="003B7F96" w:rsidRDefault="003B7F96">
      <w:pPr>
        <w:rPr>
          <w:sz w:val="24"/>
          <w:szCs w:val="24"/>
          <w:lang w:val="en-CA"/>
        </w:rPr>
      </w:pPr>
    </w:p>
    <w:p w14:paraId="20A61102" w14:textId="00A9460B" w:rsidR="003B7F96" w:rsidRDefault="00C95CE3" w:rsidP="00FA3EC2">
      <w:pPr>
        <w:tabs>
          <w:tab w:val="left" w:pos="720"/>
          <w:tab w:val="left" w:pos="1440"/>
          <w:tab w:val="left" w:pos="2160"/>
          <w:tab w:val="left" w:pos="2880"/>
        </w:tabs>
        <w:ind w:left="2880" w:hanging="2880"/>
        <w:rPr>
          <w:sz w:val="24"/>
          <w:szCs w:val="24"/>
          <w:lang w:val="en-CA"/>
        </w:rPr>
      </w:pPr>
      <w:r>
        <w:rPr>
          <w:b/>
          <w:bCs/>
          <w:sz w:val="24"/>
          <w:szCs w:val="24"/>
          <w:lang w:val="en-CA"/>
        </w:rPr>
        <w:t>January 9 &amp; 16</w:t>
      </w:r>
      <w:r w:rsidR="003B7F96">
        <w:rPr>
          <w:b/>
          <w:bCs/>
          <w:sz w:val="24"/>
          <w:szCs w:val="24"/>
          <w:lang w:val="en-CA"/>
        </w:rPr>
        <w:tab/>
      </w:r>
      <w:r w:rsidR="003B7F96">
        <w:rPr>
          <w:b/>
          <w:bCs/>
          <w:sz w:val="24"/>
          <w:szCs w:val="24"/>
          <w:lang w:val="en-CA"/>
        </w:rPr>
        <w:tab/>
        <w:t>The Condition of War</w:t>
      </w:r>
    </w:p>
    <w:p w14:paraId="1DE733A7" w14:textId="77777777" w:rsidR="003B7F96" w:rsidRDefault="003B7F96">
      <w:pPr>
        <w:rPr>
          <w:sz w:val="24"/>
          <w:szCs w:val="24"/>
          <w:lang w:val="en-CA"/>
        </w:rPr>
      </w:pPr>
    </w:p>
    <w:p w14:paraId="12F1AB7E" w14:textId="5653BCD8" w:rsidR="00B90385" w:rsidRPr="00B90385" w:rsidRDefault="003B7F96" w:rsidP="00CB1291">
      <w:pPr>
        <w:ind w:left="720"/>
        <w:rPr>
          <w:sz w:val="24"/>
          <w:szCs w:val="24"/>
          <w:lang w:val="en-CA"/>
        </w:rPr>
      </w:pPr>
      <w:r>
        <w:rPr>
          <w:i/>
          <w:iCs/>
          <w:sz w:val="24"/>
          <w:szCs w:val="24"/>
          <w:lang w:val="en-CA"/>
        </w:rPr>
        <w:t>Selected Topics</w:t>
      </w:r>
      <w:r>
        <w:rPr>
          <w:sz w:val="24"/>
          <w:szCs w:val="24"/>
          <w:lang w:val="en-CA"/>
        </w:rPr>
        <w:t xml:space="preserve">: How modern wars are linked </w:t>
      </w:r>
      <w:r w:rsidR="002A19DD">
        <w:rPr>
          <w:sz w:val="24"/>
          <w:szCs w:val="24"/>
          <w:lang w:val="en-CA"/>
        </w:rPr>
        <w:t>to</w:t>
      </w:r>
      <w:r>
        <w:rPr>
          <w:sz w:val="24"/>
          <w:szCs w:val="24"/>
          <w:lang w:val="en-CA"/>
        </w:rPr>
        <w:t xml:space="preserve"> capitalism, colonialism, </w:t>
      </w:r>
      <w:r w:rsidR="00CB1291">
        <w:rPr>
          <w:sz w:val="24"/>
          <w:szCs w:val="24"/>
          <w:lang w:val="en-CA"/>
        </w:rPr>
        <w:t>imperialism, militarism</w:t>
      </w:r>
      <w:r>
        <w:rPr>
          <w:sz w:val="24"/>
          <w:szCs w:val="24"/>
          <w:lang w:val="en-CA"/>
        </w:rPr>
        <w:t>, and patriarchy? What analytical tools do we need to understand the nature of this interconnectedness? How to explain the relationship between war, economy, and the expansion of the ‘culture of rights’ and reconstruction industry? Is identifying ‘neo-liberalism’ as the ideological foundation for the condition of war adequate?</w:t>
      </w:r>
    </w:p>
    <w:p w14:paraId="5C4CAA22" w14:textId="77777777" w:rsidR="00B90385" w:rsidRPr="00B90385" w:rsidRDefault="00B90385" w:rsidP="00B90385">
      <w:pPr>
        <w:rPr>
          <w:sz w:val="24"/>
          <w:szCs w:val="24"/>
          <w:lang w:val="en-CA"/>
        </w:rPr>
      </w:pPr>
      <w:r w:rsidRPr="00B90385">
        <w:rPr>
          <w:sz w:val="24"/>
          <w:szCs w:val="24"/>
          <w:lang w:val="en-CA"/>
        </w:rPr>
        <w:t xml:space="preserve"> </w:t>
      </w:r>
    </w:p>
    <w:p w14:paraId="0427BE63" w14:textId="036E504C" w:rsidR="00B90385" w:rsidRPr="00B90385" w:rsidRDefault="00B90385" w:rsidP="00DF70E2">
      <w:pPr>
        <w:pStyle w:val="ListParagraph"/>
        <w:widowControl w:val="0"/>
        <w:numPr>
          <w:ilvl w:val="0"/>
          <w:numId w:val="6"/>
        </w:numPr>
        <w:autoSpaceDE w:val="0"/>
        <w:autoSpaceDN w:val="0"/>
        <w:adjustRightInd w:val="0"/>
        <w:rPr>
          <w:rFonts w:ascii="Times New Roman" w:hAnsi="Times New Roman" w:cs="Times New Roman"/>
          <w:sz w:val="24"/>
          <w:szCs w:val="24"/>
          <w:lang w:val="en-CA"/>
        </w:rPr>
      </w:pPr>
      <w:r w:rsidRPr="00B90385">
        <w:rPr>
          <w:rFonts w:ascii="Times New Roman" w:hAnsi="Times New Roman" w:cs="Times New Roman"/>
          <w:sz w:val="24"/>
          <w:szCs w:val="24"/>
          <w:lang w:val="en-CA"/>
        </w:rPr>
        <w:t xml:space="preserve">Frantz Fanon (1999, re-print). “Excerpt from ‘Concerning Violence’: </w:t>
      </w:r>
      <w:r w:rsidRPr="00B90385">
        <w:rPr>
          <w:rFonts w:ascii="Times New Roman" w:hAnsi="Times New Roman" w:cs="Times New Roman"/>
          <w:i/>
          <w:iCs/>
          <w:sz w:val="24"/>
          <w:szCs w:val="24"/>
          <w:lang w:val="en-CA"/>
        </w:rPr>
        <w:t>The Wretched of the Earth</w:t>
      </w:r>
      <w:r w:rsidRPr="00B90385">
        <w:rPr>
          <w:rFonts w:ascii="Times New Roman" w:hAnsi="Times New Roman" w:cs="Times New Roman"/>
          <w:sz w:val="24"/>
          <w:szCs w:val="24"/>
          <w:lang w:val="en-CA"/>
        </w:rPr>
        <w:t xml:space="preserve">,” in Steger, Manfred and Nancy Lind (eds.). </w:t>
      </w:r>
      <w:r w:rsidRPr="00B90385">
        <w:rPr>
          <w:rFonts w:ascii="Times New Roman" w:hAnsi="Times New Roman" w:cs="Times New Roman"/>
          <w:i/>
          <w:iCs/>
          <w:sz w:val="24"/>
          <w:szCs w:val="24"/>
          <w:lang w:val="en-CA"/>
        </w:rPr>
        <w:t>Violence and its Alternatives: An Interdisciplinary Reader</w:t>
      </w:r>
      <w:r w:rsidRPr="00B90385">
        <w:rPr>
          <w:rFonts w:ascii="Times New Roman" w:hAnsi="Times New Roman" w:cs="Times New Roman"/>
          <w:sz w:val="24"/>
          <w:szCs w:val="24"/>
          <w:lang w:val="en-CA"/>
        </w:rPr>
        <w:t>. New Yor</w:t>
      </w:r>
      <w:r w:rsidR="00DF70E2">
        <w:rPr>
          <w:rFonts w:ascii="Times New Roman" w:hAnsi="Times New Roman" w:cs="Times New Roman"/>
          <w:sz w:val="24"/>
          <w:szCs w:val="24"/>
          <w:lang w:val="en-CA"/>
        </w:rPr>
        <w:t>k: St. Martin’s Press: 157-168.</w:t>
      </w:r>
    </w:p>
    <w:p w14:paraId="03BF7BE3" w14:textId="77777777" w:rsidR="00B90385" w:rsidRPr="00B90385" w:rsidRDefault="00B90385" w:rsidP="00B90385">
      <w:pPr>
        <w:rPr>
          <w:sz w:val="24"/>
          <w:szCs w:val="24"/>
          <w:lang w:val="en-CA"/>
        </w:rPr>
      </w:pPr>
    </w:p>
    <w:p w14:paraId="6400757A" w14:textId="46604426" w:rsidR="00B90385" w:rsidRDefault="00B90385" w:rsidP="00C95CE3">
      <w:pPr>
        <w:pStyle w:val="ListParagraph"/>
        <w:widowControl w:val="0"/>
        <w:numPr>
          <w:ilvl w:val="0"/>
          <w:numId w:val="6"/>
        </w:numPr>
        <w:autoSpaceDE w:val="0"/>
        <w:autoSpaceDN w:val="0"/>
        <w:adjustRightInd w:val="0"/>
        <w:rPr>
          <w:rFonts w:ascii="Times New Roman" w:hAnsi="Times New Roman" w:cs="Times New Roman"/>
          <w:sz w:val="24"/>
          <w:szCs w:val="24"/>
          <w:lang w:val="en-CA"/>
        </w:rPr>
      </w:pPr>
      <w:r w:rsidRPr="00B90385">
        <w:rPr>
          <w:rFonts w:ascii="Times New Roman" w:hAnsi="Times New Roman" w:cs="Times New Roman"/>
          <w:sz w:val="24"/>
          <w:szCs w:val="24"/>
          <w:lang w:val="en-CA"/>
        </w:rPr>
        <w:t xml:space="preserve">Frantz Fanon (1965). “Algeria Unveiled,” </w:t>
      </w:r>
      <w:r w:rsidRPr="00B90385">
        <w:rPr>
          <w:rFonts w:ascii="Times New Roman" w:hAnsi="Times New Roman" w:cs="Times New Roman"/>
          <w:i/>
          <w:iCs/>
          <w:sz w:val="24"/>
          <w:szCs w:val="24"/>
          <w:lang w:val="en-CA"/>
        </w:rPr>
        <w:t>A Dying Colonialism</w:t>
      </w:r>
      <w:r w:rsidRPr="00B90385">
        <w:rPr>
          <w:rFonts w:ascii="Times New Roman" w:hAnsi="Times New Roman" w:cs="Times New Roman"/>
          <w:sz w:val="24"/>
          <w:szCs w:val="24"/>
          <w:lang w:val="en-CA"/>
        </w:rPr>
        <w:t xml:space="preserve"> [translated from French by Haakon Chevalier with an Introduction by Adolfo Gilly]</w:t>
      </w:r>
      <w:r w:rsidR="00C95CE3">
        <w:rPr>
          <w:rFonts w:ascii="Times New Roman" w:hAnsi="Times New Roman" w:cs="Times New Roman"/>
          <w:sz w:val="24"/>
          <w:szCs w:val="24"/>
          <w:lang w:val="en-CA"/>
        </w:rPr>
        <w:t>. New York: Cover Press: 35-67.</w:t>
      </w:r>
    </w:p>
    <w:p w14:paraId="303A05EB" w14:textId="77777777" w:rsidR="00DF70E2" w:rsidRPr="00DF70E2" w:rsidRDefault="00DF70E2" w:rsidP="00DF70E2">
      <w:pPr>
        <w:rPr>
          <w:sz w:val="24"/>
          <w:szCs w:val="24"/>
          <w:lang w:val="en-CA"/>
        </w:rPr>
      </w:pPr>
    </w:p>
    <w:p w14:paraId="7E2017B2" w14:textId="044CC909" w:rsidR="00DF70E2" w:rsidRPr="00DF70E2" w:rsidRDefault="00DF70E2" w:rsidP="00DF70E2">
      <w:pPr>
        <w:pStyle w:val="Normal1"/>
        <w:numPr>
          <w:ilvl w:val="0"/>
          <w:numId w:val="6"/>
        </w:numPr>
        <w:spacing w:after="0" w:line="240" w:lineRule="auto"/>
        <w:rPr>
          <w:rFonts w:ascii="Times New Roman" w:eastAsia="Times New Roman" w:hAnsi="Times New Roman" w:cs="Times New Roman"/>
          <w:sz w:val="24"/>
          <w:szCs w:val="24"/>
        </w:rPr>
      </w:pPr>
      <w:proofErr w:type="spellStart"/>
      <w:r w:rsidRPr="00D943A3">
        <w:rPr>
          <w:rFonts w:ascii="Times New Roman" w:eastAsia="Times New Roman" w:hAnsi="Times New Roman" w:cs="Times New Roman"/>
          <w:sz w:val="24"/>
          <w:szCs w:val="24"/>
        </w:rPr>
        <w:t>Himani</w:t>
      </w:r>
      <w:proofErr w:type="spellEnd"/>
      <w:r w:rsidRPr="00D943A3">
        <w:rPr>
          <w:rFonts w:ascii="Times New Roman" w:eastAsia="Times New Roman" w:hAnsi="Times New Roman" w:cs="Times New Roman"/>
          <w:sz w:val="24"/>
          <w:szCs w:val="24"/>
        </w:rPr>
        <w:t xml:space="preserve"> </w:t>
      </w:r>
      <w:proofErr w:type="spellStart"/>
      <w:r w:rsidRPr="00D943A3">
        <w:rPr>
          <w:rFonts w:ascii="Times New Roman" w:eastAsia="Times New Roman" w:hAnsi="Times New Roman" w:cs="Times New Roman"/>
          <w:sz w:val="24"/>
          <w:szCs w:val="24"/>
        </w:rPr>
        <w:t>Bannerji</w:t>
      </w:r>
      <w:proofErr w:type="spellEnd"/>
      <w:r w:rsidRPr="00D943A3">
        <w:rPr>
          <w:rFonts w:ascii="Times New Roman" w:eastAsia="Times New Roman" w:hAnsi="Times New Roman" w:cs="Times New Roman"/>
          <w:sz w:val="24"/>
          <w:szCs w:val="24"/>
        </w:rPr>
        <w:t xml:space="preserve"> (2016). “Politics and Ideology,” </w:t>
      </w:r>
      <w:r w:rsidRPr="00D943A3">
        <w:rPr>
          <w:rFonts w:ascii="Times" w:hAnsi="Times" w:cs="Times"/>
          <w:i/>
          <w:iCs/>
          <w:sz w:val="24"/>
          <w:szCs w:val="24"/>
        </w:rPr>
        <w:t xml:space="preserve">Socialist Studies/Études </w:t>
      </w:r>
      <w:proofErr w:type="spellStart"/>
      <w:r w:rsidRPr="00D943A3">
        <w:rPr>
          <w:rFonts w:ascii="Times" w:hAnsi="Times" w:cs="Times"/>
          <w:i/>
          <w:iCs/>
          <w:sz w:val="24"/>
          <w:szCs w:val="24"/>
        </w:rPr>
        <w:t>socialistes</w:t>
      </w:r>
      <w:proofErr w:type="spellEnd"/>
      <w:r w:rsidRPr="00D943A3">
        <w:rPr>
          <w:rFonts w:ascii="Times" w:hAnsi="Times" w:cs="Times"/>
          <w:sz w:val="24"/>
          <w:szCs w:val="24"/>
        </w:rPr>
        <w:t>,</w:t>
      </w:r>
      <w:r w:rsidRPr="00D943A3">
        <w:rPr>
          <w:rFonts w:ascii="Times" w:hAnsi="Times" w:cs="Times"/>
          <w:b/>
          <w:bCs/>
          <w:sz w:val="24"/>
          <w:szCs w:val="24"/>
        </w:rPr>
        <w:t xml:space="preserve"> </w:t>
      </w:r>
      <w:r w:rsidRPr="00D943A3">
        <w:rPr>
          <w:rFonts w:ascii="Times" w:hAnsi="Times" w:cs="Times"/>
          <w:sz w:val="24"/>
          <w:szCs w:val="24"/>
        </w:rPr>
        <w:t>11(1) Winter.</w:t>
      </w:r>
    </w:p>
    <w:p w14:paraId="00A7A423" w14:textId="77777777" w:rsidR="00B90385" w:rsidRPr="00B90385" w:rsidRDefault="00B90385" w:rsidP="00B90385">
      <w:pPr>
        <w:rPr>
          <w:sz w:val="24"/>
          <w:szCs w:val="24"/>
          <w:lang w:val="en-CA"/>
        </w:rPr>
      </w:pPr>
    </w:p>
    <w:p w14:paraId="3F134DA5" w14:textId="06C63D08" w:rsidR="00B90385" w:rsidRPr="00DF70E2" w:rsidRDefault="00B90385" w:rsidP="00142859">
      <w:pPr>
        <w:pStyle w:val="ListParagraph"/>
        <w:widowControl w:val="0"/>
        <w:numPr>
          <w:ilvl w:val="0"/>
          <w:numId w:val="6"/>
        </w:numPr>
        <w:autoSpaceDE w:val="0"/>
        <w:autoSpaceDN w:val="0"/>
        <w:adjustRightInd w:val="0"/>
        <w:rPr>
          <w:sz w:val="24"/>
          <w:szCs w:val="24"/>
        </w:rPr>
      </w:pPr>
      <w:r w:rsidRPr="00DF70E2">
        <w:rPr>
          <w:rFonts w:ascii="Times New Roman" w:hAnsi="Times New Roman" w:cs="Times New Roman"/>
          <w:sz w:val="24"/>
          <w:szCs w:val="24"/>
          <w:lang w:val="en-CA"/>
        </w:rPr>
        <w:t xml:space="preserve">Andrea Smith (2007).  “Introduction,” in INCITE! Women of Color Against Violence (ed.).  </w:t>
      </w:r>
      <w:r w:rsidRPr="00DF70E2">
        <w:rPr>
          <w:rFonts w:ascii="Times New Roman" w:hAnsi="Times New Roman" w:cs="Times New Roman"/>
          <w:i/>
          <w:iCs/>
          <w:sz w:val="24"/>
          <w:szCs w:val="24"/>
          <w:lang w:val="en-CA"/>
        </w:rPr>
        <w:t>The Revolution Will Not Be Funded: Beyond the Non-Profit Industrial Complex</w:t>
      </w:r>
      <w:r w:rsidRPr="00DF70E2">
        <w:rPr>
          <w:rFonts w:ascii="Times New Roman" w:hAnsi="Times New Roman" w:cs="Times New Roman"/>
          <w:sz w:val="24"/>
          <w:szCs w:val="24"/>
          <w:lang w:val="en-CA"/>
        </w:rPr>
        <w:t>. Cambridge, MA: South End Press: 1-18.</w:t>
      </w:r>
      <w:r w:rsidRPr="00DF70E2">
        <w:rPr>
          <w:rFonts w:ascii="Times New Roman" w:hAnsi="Times New Roman" w:cs="Times New Roman"/>
          <w:sz w:val="24"/>
          <w:szCs w:val="24"/>
          <w:lang w:val="en-CA"/>
        </w:rPr>
        <w:br/>
      </w:r>
    </w:p>
    <w:p w14:paraId="62969180" w14:textId="77777777" w:rsidR="00B90385" w:rsidRDefault="00B90385" w:rsidP="00B90385">
      <w:pPr>
        <w:tabs>
          <w:tab w:val="left" w:pos="720"/>
          <w:tab w:val="left" w:pos="1440"/>
          <w:tab w:val="left" w:pos="2160"/>
        </w:tabs>
        <w:ind w:left="2160" w:hanging="2160"/>
        <w:rPr>
          <w:b/>
          <w:bCs/>
          <w:sz w:val="24"/>
          <w:szCs w:val="24"/>
          <w:lang w:val="en-CA"/>
        </w:rPr>
      </w:pPr>
    </w:p>
    <w:p w14:paraId="4558BE2E" w14:textId="501AAC17" w:rsidR="00B90385" w:rsidRDefault="00C95CE3" w:rsidP="00903657">
      <w:pPr>
        <w:tabs>
          <w:tab w:val="left" w:pos="720"/>
          <w:tab w:val="left" w:pos="1440"/>
          <w:tab w:val="left" w:pos="2160"/>
        </w:tabs>
        <w:ind w:left="2160" w:hanging="2160"/>
        <w:rPr>
          <w:b/>
          <w:bCs/>
          <w:sz w:val="24"/>
          <w:szCs w:val="24"/>
          <w:lang w:val="en-CA"/>
        </w:rPr>
      </w:pPr>
      <w:r>
        <w:rPr>
          <w:b/>
          <w:bCs/>
          <w:sz w:val="24"/>
          <w:szCs w:val="24"/>
          <w:lang w:val="en-CA"/>
        </w:rPr>
        <w:t>January 23</w:t>
      </w:r>
      <w:r w:rsidR="00B90385" w:rsidRPr="00B90385">
        <w:rPr>
          <w:sz w:val="24"/>
          <w:szCs w:val="24"/>
          <w:lang w:val="en-CA"/>
        </w:rPr>
        <w:tab/>
      </w:r>
      <w:r w:rsidR="00B90385" w:rsidRPr="00B90385">
        <w:rPr>
          <w:b/>
          <w:bCs/>
          <w:sz w:val="24"/>
          <w:szCs w:val="24"/>
          <w:lang w:val="en-CA"/>
        </w:rPr>
        <w:tab/>
        <w:t>War as a Capitalist, Colonialist &amp; Imperialist Project</w:t>
      </w:r>
    </w:p>
    <w:p w14:paraId="7884CD04" w14:textId="77777777" w:rsidR="002D1A09" w:rsidRDefault="002D1A09" w:rsidP="00B90385">
      <w:pPr>
        <w:tabs>
          <w:tab w:val="left" w:pos="720"/>
          <w:tab w:val="left" w:pos="1440"/>
          <w:tab w:val="left" w:pos="2160"/>
        </w:tabs>
        <w:ind w:left="2160" w:hanging="2160"/>
        <w:rPr>
          <w:b/>
          <w:bCs/>
          <w:sz w:val="24"/>
          <w:szCs w:val="24"/>
          <w:lang w:val="en-CA"/>
        </w:rPr>
      </w:pPr>
    </w:p>
    <w:p w14:paraId="19B9F849" w14:textId="77777777" w:rsidR="002D1A09" w:rsidRDefault="002D1A09" w:rsidP="002D1A09">
      <w:pPr>
        <w:ind w:left="720"/>
        <w:rPr>
          <w:sz w:val="24"/>
          <w:szCs w:val="24"/>
          <w:lang w:val="en-CA"/>
        </w:rPr>
      </w:pPr>
      <w:r>
        <w:rPr>
          <w:i/>
          <w:iCs/>
          <w:sz w:val="24"/>
          <w:szCs w:val="24"/>
        </w:rPr>
        <w:t>Selected Topics</w:t>
      </w:r>
      <w:r>
        <w:rPr>
          <w:sz w:val="24"/>
          <w:szCs w:val="24"/>
          <w:lang w:val="en-CA"/>
        </w:rPr>
        <w:t>: The condition of war since September 11, 2001; colonial legacy of war, war as an imperialist project; war and capitalism; and the military-industrial complex</w:t>
      </w:r>
      <w:r w:rsidR="004022CA">
        <w:rPr>
          <w:sz w:val="24"/>
          <w:szCs w:val="24"/>
          <w:lang w:val="en-CA"/>
        </w:rPr>
        <w:t>; war, violence, and the ideology of capitalism/imperialism.</w:t>
      </w:r>
    </w:p>
    <w:p w14:paraId="0E76B64E" w14:textId="77777777" w:rsidR="002D1A09" w:rsidRPr="00B90385" w:rsidRDefault="002D1A09" w:rsidP="00B90385">
      <w:pPr>
        <w:tabs>
          <w:tab w:val="left" w:pos="720"/>
          <w:tab w:val="left" w:pos="1440"/>
          <w:tab w:val="left" w:pos="2160"/>
        </w:tabs>
        <w:ind w:left="2160" w:hanging="2160"/>
        <w:rPr>
          <w:sz w:val="24"/>
          <w:szCs w:val="24"/>
          <w:lang w:val="en-CA"/>
        </w:rPr>
      </w:pPr>
    </w:p>
    <w:p w14:paraId="1D015F08" w14:textId="5C23CD2D" w:rsidR="0068543C" w:rsidRDefault="002D1A09" w:rsidP="0068543C">
      <w:pPr>
        <w:numPr>
          <w:ilvl w:val="0"/>
          <w:numId w:val="6"/>
        </w:numPr>
        <w:rPr>
          <w:sz w:val="24"/>
          <w:szCs w:val="24"/>
          <w:lang w:val="en-CA"/>
        </w:rPr>
      </w:pPr>
      <w:r w:rsidRPr="00A713DE">
        <w:rPr>
          <w:sz w:val="24"/>
          <w:szCs w:val="24"/>
          <w:lang w:val="en-CA"/>
        </w:rPr>
        <w:lastRenderedPageBreak/>
        <w:t>Angela Davis</w:t>
      </w:r>
      <w:r>
        <w:rPr>
          <w:sz w:val="24"/>
          <w:szCs w:val="24"/>
          <w:lang w:val="en-CA"/>
        </w:rPr>
        <w:t xml:space="preserve"> (2008). “A vocabulary for feminist praxis: on war and radical critique,” in Robin L. Riley, Chandra </w:t>
      </w:r>
      <w:proofErr w:type="spellStart"/>
      <w:r>
        <w:rPr>
          <w:sz w:val="24"/>
          <w:szCs w:val="24"/>
          <w:lang w:val="en-CA"/>
        </w:rPr>
        <w:t>Talpade</w:t>
      </w:r>
      <w:proofErr w:type="spellEnd"/>
      <w:r>
        <w:rPr>
          <w:sz w:val="24"/>
          <w:szCs w:val="24"/>
          <w:lang w:val="en-CA"/>
        </w:rPr>
        <w:t xml:space="preserve"> Mohanty, and Minnie Bruce Pratt (eds.). </w:t>
      </w:r>
      <w:r>
        <w:rPr>
          <w:i/>
          <w:iCs/>
          <w:sz w:val="24"/>
          <w:szCs w:val="24"/>
          <w:lang w:val="en-CA"/>
        </w:rPr>
        <w:t>Feminism and War: Confronting U.S. Imperialism</w:t>
      </w:r>
      <w:r>
        <w:rPr>
          <w:sz w:val="24"/>
          <w:szCs w:val="24"/>
          <w:lang w:val="en-CA"/>
        </w:rPr>
        <w:t>. London: Zed Books: 19-26.</w:t>
      </w:r>
    </w:p>
    <w:p w14:paraId="64832D82" w14:textId="77777777" w:rsidR="0068543C" w:rsidRPr="0068543C" w:rsidRDefault="0068543C" w:rsidP="0068543C">
      <w:pPr>
        <w:ind w:left="360"/>
        <w:rPr>
          <w:sz w:val="24"/>
          <w:szCs w:val="24"/>
          <w:lang w:val="en-CA"/>
        </w:rPr>
      </w:pPr>
    </w:p>
    <w:p w14:paraId="17E2C6DD" w14:textId="77777777" w:rsidR="00951E6F" w:rsidRPr="00B90385" w:rsidRDefault="00951E6F" w:rsidP="00B90385">
      <w:pPr>
        <w:rPr>
          <w:sz w:val="24"/>
          <w:szCs w:val="24"/>
          <w:lang w:val="en-CA"/>
        </w:rPr>
      </w:pPr>
    </w:p>
    <w:p w14:paraId="6993D114" w14:textId="61234D82" w:rsidR="00B90385" w:rsidRPr="00B90385" w:rsidRDefault="00B90385" w:rsidP="00D943A3">
      <w:pPr>
        <w:pStyle w:val="ListParagraph"/>
        <w:widowControl w:val="0"/>
        <w:numPr>
          <w:ilvl w:val="0"/>
          <w:numId w:val="6"/>
        </w:numPr>
        <w:autoSpaceDE w:val="0"/>
        <w:autoSpaceDN w:val="0"/>
        <w:adjustRightInd w:val="0"/>
        <w:rPr>
          <w:rFonts w:ascii="Times New Roman" w:hAnsi="Times New Roman" w:cs="Times New Roman"/>
          <w:sz w:val="24"/>
          <w:szCs w:val="24"/>
          <w:lang w:val="en-CA"/>
        </w:rPr>
      </w:pPr>
      <w:r w:rsidRPr="00A713DE">
        <w:rPr>
          <w:rFonts w:ascii="Times New Roman" w:hAnsi="Times New Roman" w:cs="Times New Roman"/>
          <w:sz w:val="24"/>
          <w:szCs w:val="24"/>
          <w:lang w:val="en-CA"/>
        </w:rPr>
        <w:t>David Harvey</w:t>
      </w:r>
      <w:r w:rsidRPr="00B90385">
        <w:rPr>
          <w:rFonts w:ascii="Times New Roman" w:hAnsi="Times New Roman" w:cs="Times New Roman"/>
          <w:sz w:val="24"/>
          <w:szCs w:val="24"/>
          <w:lang w:val="en-CA"/>
        </w:rPr>
        <w:t xml:space="preserve"> (2006). “Neo-liberalism as creative destruction,” </w:t>
      </w:r>
      <w:proofErr w:type="spellStart"/>
      <w:r w:rsidRPr="00B90385">
        <w:rPr>
          <w:rFonts w:ascii="Times New Roman" w:hAnsi="Times New Roman" w:cs="Times New Roman"/>
          <w:i/>
          <w:iCs/>
          <w:sz w:val="24"/>
          <w:szCs w:val="24"/>
          <w:lang w:val="en-CA"/>
        </w:rPr>
        <w:t>Geografiska</w:t>
      </w:r>
      <w:proofErr w:type="spellEnd"/>
      <w:r w:rsidRPr="00B90385">
        <w:rPr>
          <w:rFonts w:ascii="Times New Roman" w:hAnsi="Times New Roman" w:cs="Times New Roman"/>
          <w:i/>
          <w:iCs/>
          <w:sz w:val="24"/>
          <w:szCs w:val="24"/>
          <w:lang w:val="en-CA"/>
        </w:rPr>
        <w:t xml:space="preserve"> </w:t>
      </w:r>
      <w:proofErr w:type="spellStart"/>
      <w:r w:rsidRPr="00B90385">
        <w:rPr>
          <w:rFonts w:ascii="Times New Roman" w:hAnsi="Times New Roman" w:cs="Times New Roman"/>
          <w:i/>
          <w:iCs/>
          <w:sz w:val="24"/>
          <w:szCs w:val="24"/>
          <w:lang w:val="en-CA"/>
        </w:rPr>
        <w:t>Annaler</w:t>
      </w:r>
      <w:proofErr w:type="spellEnd"/>
      <w:r w:rsidRPr="00B90385">
        <w:rPr>
          <w:rFonts w:ascii="Times New Roman" w:hAnsi="Times New Roman" w:cs="Times New Roman"/>
          <w:i/>
          <w:iCs/>
          <w:sz w:val="24"/>
          <w:szCs w:val="24"/>
          <w:lang w:val="en-CA"/>
        </w:rPr>
        <w:t>: Series B, Human Geography</w:t>
      </w:r>
      <w:r w:rsidRPr="00B90385">
        <w:rPr>
          <w:rFonts w:ascii="Times New Roman" w:hAnsi="Times New Roman" w:cs="Times New Roman"/>
          <w:sz w:val="24"/>
          <w:szCs w:val="24"/>
          <w:lang w:val="en-CA"/>
        </w:rPr>
        <w:t>, 88 (2): 145-158.</w:t>
      </w:r>
    </w:p>
    <w:p w14:paraId="66C8D89C" w14:textId="77777777" w:rsidR="00B90385" w:rsidRPr="00B90385" w:rsidRDefault="00B90385" w:rsidP="00B90385">
      <w:pPr>
        <w:rPr>
          <w:sz w:val="24"/>
          <w:szCs w:val="24"/>
          <w:lang w:val="en-CA"/>
        </w:rPr>
      </w:pPr>
    </w:p>
    <w:p w14:paraId="422ACB8A" w14:textId="2A006D41" w:rsidR="00B90385" w:rsidRDefault="00B90385" w:rsidP="0068543C">
      <w:pPr>
        <w:pStyle w:val="ListParagraph"/>
        <w:widowControl w:val="0"/>
        <w:numPr>
          <w:ilvl w:val="0"/>
          <w:numId w:val="6"/>
        </w:numPr>
        <w:autoSpaceDE w:val="0"/>
        <w:autoSpaceDN w:val="0"/>
        <w:adjustRightInd w:val="0"/>
        <w:rPr>
          <w:rFonts w:ascii="Times New Roman" w:hAnsi="Times New Roman" w:cs="Times New Roman"/>
          <w:sz w:val="24"/>
          <w:szCs w:val="24"/>
          <w:lang w:val="en-CA"/>
        </w:rPr>
      </w:pPr>
      <w:r w:rsidRPr="00B90385">
        <w:rPr>
          <w:rFonts w:ascii="Times New Roman" w:hAnsi="Times New Roman" w:cs="Times New Roman"/>
          <w:sz w:val="24"/>
          <w:szCs w:val="24"/>
          <w:lang w:val="en-CA"/>
        </w:rPr>
        <w:t xml:space="preserve">Daniel </w:t>
      </w:r>
      <w:proofErr w:type="spellStart"/>
      <w:r w:rsidRPr="00B90385">
        <w:rPr>
          <w:rFonts w:ascii="Times New Roman" w:hAnsi="Times New Roman" w:cs="Times New Roman"/>
          <w:sz w:val="24"/>
          <w:szCs w:val="24"/>
          <w:lang w:val="en-CA"/>
        </w:rPr>
        <w:t>Volman</w:t>
      </w:r>
      <w:proofErr w:type="spellEnd"/>
      <w:r w:rsidRPr="00B90385">
        <w:rPr>
          <w:rFonts w:ascii="Times New Roman" w:hAnsi="Times New Roman" w:cs="Times New Roman"/>
          <w:sz w:val="24"/>
          <w:szCs w:val="24"/>
          <w:lang w:val="en-CA"/>
        </w:rPr>
        <w:t xml:space="preserve"> (1998). “The militarization of Africa,” in </w:t>
      </w:r>
      <w:proofErr w:type="spellStart"/>
      <w:r w:rsidRPr="00B90385">
        <w:rPr>
          <w:rFonts w:ascii="Times New Roman" w:hAnsi="Times New Roman" w:cs="Times New Roman"/>
          <w:sz w:val="24"/>
          <w:szCs w:val="24"/>
          <w:lang w:val="en-CA"/>
        </w:rPr>
        <w:t>Meredeth</w:t>
      </w:r>
      <w:proofErr w:type="spellEnd"/>
      <w:r w:rsidRPr="00B90385">
        <w:rPr>
          <w:rFonts w:ascii="Times New Roman" w:hAnsi="Times New Roman" w:cs="Times New Roman"/>
          <w:sz w:val="24"/>
          <w:szCs w:val="24"/>
          <w:lang w:val="en-CA"/>
        </w:rPr>
        <w:t xml:space="preserve"> </w:t>
      </w:r>
      <w:proofErr w:type="spellStart"/>
      <w:r w:rsidRPr="00B90385">
        <w:rPr>
          <w:rFonts w:ascii="Times New Roman" w:hAnsi="Times New Roman" w:cs="Times New Roman"/>
          <w:sz w:val="24"/>
          <w:szCs w:val="24"/>
          <w:lang w:val="en-CA"/>
        </w:rPr>
        <w:t>Turshen</w:t>
      </w:r>
      <w:proofErr w:type="spellEnd"/>
      <w:r w:rsidRPr="00B90385">
        <w:rPr>
          <w:rFonts w:ascii="Times New Roman" w:hAnsi="Times New Roman" w:cs="Times New Roman"/>
          <w:sz w:val="24"/>
          <w:szCs w:val="24"/>
          <w:lang w:val="en-CA"/>
        </w:rPr>
        <w:t xml:space="preserve"> and Clotilde </w:t>
      </w:r>
      <w:proofErr w:type="spellStart"/>
      <w:r w:rsidRPr="00B90385">
        <w:rPr>
          <w:rFonts w:ascii="Times New Roman" w:hAnsi="Times New Roman" w:cs="Times New Roman"/>
          <w:sz w:val="24"/>
          <w:szCs w:val="24"/>
          <w:lang w:val="en-CA"/>
        </w:rPr>
        <w:t>Twagiramariya</w:t>
      </w:r>
      <w:proofErr w:type="spellEnd"/>
      <w:r w:rsidRPr="00B90385">
        <w:rPr>
          <w:rFonts w:ascii="Times New Roman" w:hAnsi="Times New Roman" w:cs="Times New Roman"/>
          <w:sz w:val="24"/>
          <w:szCs w:val="24"/>
          <w:lang w:val="en-CA"/>
        </w:rPr>
        <w:t xml:space="preserve"> (eds.). </w:t>
      </w:r>
      <w:r w:rsidRPr="00B90385">
        <w:rPr>
          <w:rFonts w:ascii="Times New Roman" w:hAnsi="Times New Roman" w:cs="Times New Roman"/>
          <w:i/>
          <w:iCs/>
          <w:sz w:val="24"/>
          <w:szCs w:val="24"/>
          <w:lang w:val="en-CA"/>
        </w:rPr>
        <w:t>What Women Do in Wartime</w:t>
      </w:r>
      <w:r w:rsidR="0068543C">
        <w:rPr>
          <w:rFonts w:ascii="Times New Roman" w:hAnsi="Times New Roman" w:cs="Times New Roman"/>
          <w:sz w:val="24"/>
          <w:szCs w:val="24"/>
          <w:lang w:val="en-CA"/>
        </w:rPr>
        <w:t>. London: Zed Books: 150-162.</w:t>
      </w:r>
    </w:p>
    <w:p w14:paraId="748C3248" w14:textId="77777777" w:rsidR="005C1F01" w:rsidRPr="005C1F01" w:rsidRDefault="005C1F01" w:rsidP="005C1F01">
      <w:pPr>
        <w:rPr>
          <w:sz w:val="24"/>
          <w:szCs w:val="24"/>
          <w:lang w:val="en-CA"/>
        </w:rPr>
      </w:pPr>
    </w:p>
    <w:p w14:paraId="2ADCD2B5" w14:textId="3BCCEB5C" w:rsidR="005C1F01" w:rsidRPr="00B90385" w:rsidRDefault="007B16D1" w:rsidP="0068543C">
      <w:pPr>
        <w:pStyle w:val="ListParagraph"/>
        <w:widowControl w:val="0"/>
        <w:numPr>
          <w:ilvl w:val="0"/>
          <w:numId w:val="6"/>
        </w:numPr>
        <w:autoSpaceDE w:val="0"/>
        <w:autoSpaceDN w:val="0"/>
        <w:adjustRightInd w:val="0"/>
        <w:rPr>
          <w:rFonts w:ascii="Times New Roman" w:hAnsi="Times New Roman" w:cs="Times New Roman"/>
          <w:sz w:val="24"/>
          <w:szCs w:val="24"/>
          <w:lang w:val="en-CA"/>
        </w:rPr>
      </w:pPr>
      <w:r w:rsidRPr="0055314D">
        <w:rPr>
          <w:rFonts w:ascii="Times New Roman" w:hAnsi="Times New Roman" w:cs="Times New Roman"/>
          <w:sz w:val="24"/>
          <w:szCs w:val="24"/>
          <w:lang w:val="en-CA"/>
        </w:rPr>
        <w:t xml:space="preserve">Shahrzad Mojab (2015). </w:t>
      </w:r>
      <w:r w:rsidRPr="0055314D">
        <w:rPr>
          <w:rFonts w:ascii="Times New Roman" w:hAnsi="Times New Roman"/>
          <w:sz w:val="24"/>
          <w:szCs w:val="24"/>
          <w:lang w:val="en-CA"/>
        </w:rPr>
        <w:t xml:space="preserve">“Gender and violence,” in </w:t>
      </w:r>
      <w:r w:rsidRPr="0055314D">
        <w:rPr>
          <w:rFonts w:ascii="Times New Roman" w:hAnsi="Times New Roman"/>
          <w:color w:val="000000"/>
          <w:sz w:val="24"/>
          <w:szCs w:val="24"/>
        </w:rPr>
        <w:t xml:space="preserve">Immanuel Ness and </w:t>
      </w:r>
      <w:proofErr w:type="spellStart"/>
      <w:r w:rsidRPr="0055314D">
        <w:rPr>
          <w:rFonts w:ascii="Times New Roman" w:hAnsi="Times New Roman"/>
          <w:sz w:val="24"/>
          <w:szCs w:val="24"/>
        </w:rPr>
        <w:t>Saer</w:t>
      </w:r>
      <w:proofErr w:type="spellEnd"/>
      <w:r w:rsidRPr="0055314D">
        <w:rPr>
          <w:rFonts w:ascii="Times New Roman" w:hAnsi="Times New Roman"/>
          <w:sz w:val="24"/>
          <w:szCs w:val="24"/>
        </w:rPr>
        <w:t xml:space="preserve"> Maty Ba (eds.). </w:t>
      </w:r>
      <w:r w:rsidRPr="0055314D">
        <w:rPr>
          <w:rFonts w:ascii="Times New Roman" w:hAnsi="Times New Roman"/>
          <w:i/>
          <w:iCs/>
          <w:color w:val="000000"/>
          <w:sz w:val="24"/>
          <w:szCs w:val="24"/>
        </w:rPr>
        <w:t>Encyclopedia of Imperialism and Anti-Imperialism</w:t>
      </w:r>
      <w:r w:rsidRPr="0055314D">
        <w:rPr>
          <w:rFonts w:ascii="Times New Roman" w:hAnsi="Times New Roman"/>
          <w:color w:val="000000"/>
          <w:sz w:val="24"/>
          <w:szCs w:val="24"/>
        </w:rPr>
        <w:t>. New York: Palgrave: 1236-1247.</w:t>
      </w:r>
    </w:p>
    <w:p w14:paraId="7ECF3210" w14:textId="77777777" w:rsidR="00B90385" w:rsidRDefault="00B90385" w:rsidP="00B90385">
      <w:pPr>
        <w:rPr>
          <w:sz w:val="24"/>
          <w:szCs w:val="24"/>
          <w:lang w:val="en-CA"/>
        </w:rPr>
      </w:pPr>
    </w:p>
    <w:p w14:paraId="6D0B2C9E" w14:textId="77777777" w:rsidR="00697E2F" w:rsidRPr="00B90385" w:rsidRDefault="00697E2F" w:rsidP="00B90385">
      <w:pPr>
        <w:rPr>
          <w:sz w:val="24"/>
          <w:szCs w:val="24"/>
          <w:lang w:val="en-CA"/>
        </w:rPr>
      </w:pPr>
    </w:p>
    <w:p w14:paraId="1002B3F6" w14:textId="33A6E5D4" w:rsidR="00B90385" w:rsidRDefault="00C95CE3" w:rsidP="00903657">
      <w:pPr>
        <w:tabs>
          <w:tab w:val="left" w:pos="720"/>
          <w:tab w:val="left" w:pos="1440"/>
          <w:tab w:val="left" w:pos="2160"/>
          <w:tab w:val="left" w:pos="2880"/>
          <w:tab w:val="left" w:pos="3600"/>
        </w:tabs>
        <w:ind w:left="3600" w:hanging="3600"/>
        <w:rPr>
          <w:b/>
          <w:bCs/>
          <w:sz w:val="24"/>
          <w:szCs w:val="24"/>
          <w:lang w:val="en-CA"/>
        </w:rPr>
      </w:pPr>
      <w:r>
        <w:rPr>
          <w:b/>
          <w:bCs/>
          <w:sz w:val="24"/>
          <w:szCs w:val="24"/>
          <w:lang w:val="en-CA"/>
        </w:rPr>
        <w:t>January 30</w:t>
      </w:r>
      <w:r w:rsidR="0055314D">
        <w:rPr>
          <w:b/>
          <w:bCs/>
          <w:sz w:val="24"/>
          <w:szCs w:val="24"/>
          <w:lang w:val="en-CA"/>
        </w:rPr>
        <w:tab/>
      </w:r>
      <w:r w:rsidR="005E2307">
        <w:rPr>
          <w:b/>
          <w:bCs/>
          <w:sz w:val="24"/>
          <w:szCs w:val="24"/>
          <w:lang w:val="en-CA"/>
        </w:rPr>
        <w:tab/>
      </w:r>
      <w:r w:rsidR="005E2307">
        <w:rPr>
          <w:b/>
          <w:bCs/>
          <w:sz w:val="24"/>
          <w:szCs w:val="24"/>
          <w:lang w:val="en-CA"/>
        </w:rPr>
        <w:tab/>
      </w:r>
      <w:r w:rsidR="00B90385" w:rsidRPr="004022CA">
        <w:rPr>
          <w:b/>
          <w:bCs/>
          <w:sz w:val="24"/>
          <w:szCs w:val="24"/>
          <w:lang w:val="en-CA"/>
        </w:rPr>
        <w:t>The War on Women</w:t>
      </w:r>
    </w:p>
    <w:p w14:paraId="1E79273D" w14:textId="7BD9B61C" w:rsidR="005E2307" w:rsidRPr="005E2307" w:rsidRDefault="005E2307" w:rsidP="005E2307">
      <w:pPr>
        <w:tabs>
          <w:tab w:val="left" w:pos="720"/>
          <w:tab w:val="left" w:pos="1440"/>
          <w:tab w:val="left" w:pos="2160"/>
          <w:tab w:val="left" w:pos="2880"/>
          <w:tab w:val="left" w:pos="3600"/>
        </w:tabs>
        <w:ind w:left="3600" w:hanging="3600"/>
        <w:rPr>
          <w:b/>
          <w:bCs/>
          <w:sz w:val="24"/>
          <w:szCs w:val="24"/>
          <w:u w:val="single"/>
          <w:lang w:val="en-CA"/>
        </w:rPr>
      </w:pPr>
    </w:p>
    <w:p w14:paraId="75BA00CB" w14:textId="6DF0C978" w:rsidR="004022CA" w:rsidRDefault="004022CA" w:rsidP="00624A21">
      <w:pPr>
        <w:ind w:left="720"/>
        <w:rPr>
          <w:sz w:val="24"/>
          <w:szCs w:val="24"/>
          <w:lang w:val="en-CA"/>
        </w:rPr>
      </w:pPr>
      <w:r>
        <w:rPr>
          <w:i/>
          <w:iCs/>
          <w:sz w:val="24"/>
          <w:szCs w:val="24"/>
          <w:lang w:val="en-CA"/>
        </w:rPr>
        <w:t>Selected Topics</w:t>
      </w:r>
      <w:r>
        <w:rPr>
          <w:sz w:val="24"/>
          <w:szCs w:val="24"/>
          <w:lang w:val="en-CA"/>
        </w:rPr>
        <w:t xml:space="preserve">: What does ‘cultural war’ mean? How the rise of religious fundamentalisms and nationalism is linked to the increase of violence against women? How the ‘culture of terror’ and ‘security culture’ is affecting women? </w:t>
      </w:r>
      <w:r w:rsidR="005E2307">
        <w:rPr>
          <w:sz w:val="24"/>
          <w:szCs w:val="24"/>
          <w:lang w:val="en-CA"/>
        </w:rPr>
        <w:t>Understanding and thinking through the missing and murder</w:t>
      </w:r>
      <w:r w:rsidR="00624A21">
        <w:rPr>
          <w:sz w:val="24"/>
          <w:szCs w:val="24"/>
          <w:lang w:val="en-CA"/>
        </w:rPr>
        <w:t>ed</w:t>
      </w:r>
      <w:r w:rsidR="005E2307">
        <w:rPr>
          <w:sz w:val="24"/>
          <w:szCs w:val="24"/>
          <w:lang w:val="en-CA"/>
        </w:rPr>
        <w:t xml:space="preserve"> Aboriginal women</w:t>
      </w:r>
      <w:r w:rsidR="00624A21">
        <w:rPr>
          <w:sz w:val="24"/>
          <w:szCs w:val="24"/>
          <w:lang w:val="en-CA"/>
        </w:rPr>
        <w:t>; why so much violence?</w:t>
      </w:r>
    </w:p>
    <w:p w14:paraId="164C5B82" w14:textId="77777777" w:rsidR="004022CA" w:rsidRDefault="004022CA" w:rsidP="00FA3EC2">
      <w:pPr>
        <w:tabs>
          <w:tab w:val="left" w:pos="720"/>
          <w:tab w:val="left" w:pos="1440"/>
          <w:tab w:val="left" w:pos="2160"/>
          <w:tab w:val="left" w:pos="2880"/>
          <w:tab w:val="left" w:pos="3600"/>
        </w:tabs>
        <w:ind w:left="3600" w:hanging="3600"/>
        <w:rPr>
          <w:sz w:val="24"/>
          <w:szCs w:val="24"/>
          <w:lang w:val="en-CA"/>
        </w:rPr>
      </w:pPr>
    </w:p>
    <w:p w14:paraId="4D5D37F4" w14:textId="77777777" w:rsidR="005E2307" w:rsidRPr="005E2307" w:rsidRDefault="005E2307" w:rsidP="00FA3EC2">
      <w:pPr>
        <w:tabs>
          <w:tab w:val="left" w:pos="720"/>
          <w:tab w:val="left" w:pos="1440"/>
          <w:tab w:val="left" w:pos="2160"/>
          <w:tab w:val="left" w:pos="2880"/>
          <w:tab w:val="left" w:pos="3600"/>
        </w:tabs>
        <w:ind w:left="3600" w:hanging="3600"/>
        <w:rPr>
          <w:sz w:val="24"/>
          <w:szCs w:val="24"/>
          <w:lang w:val="en-CA"/>
        </w:rPr>
      </w:pPr>
    </w:p>
    <w:p w14:paraId="071622CB" w14:textId="7A6C79ED" w:rsidR="00B90385" w:rsidRPr="00D943A3" w:rsidRDefault="00B90385" w:rsidP="00C468C6">
      <w:pPr>
        <w:pStyle w:val="ListParagraph"/>
        <w:widowControl w:val="0"/>
        <w:numPr>
          <w:ilvl w:val="0"/>
          <w:numId w:val="6"/>
        </w:numPr>
        <w:autoSpaceDE w:val="0"/>
        <w:autoSpaceDN w:val="0"/>
        <w:adjustRightInd w:val="0"/>
        <w:rPr>
          <w:sz w:val="24"/>
          <w:szCs w:val="24"/>
          <w:lang w:val="en-CA"/>
        </w:rPr>
      </w:pPr>
      <w:r w:rsidRPr="00D943A3">
        <w:rPr>
          <w:rFonts w:ascii="Times New Roman" w:hAnsi="Times New Roman" w:cs="Times New Roman"/>
          <w:sz w:val="24"/>
          <w:szCs w:val="24"/>
          <w:lang w:val="en-CA"/>
        </w:rPr>
        <w:t xml:space="preserve">Himani Bannerji, Shahrzad Mojab, and Judith Whitehead (2010). “Of property and propriety: The role of gender and class in imperialism and nationalism: A decade later,” </w:t>
      </w:r>
      <w:r w:rsidRPr="00D943A3">
        <w:rPr>
          <w:rFonts w:ascii="Times New Roman" w:hAnsi="Times New Roman" w:cs="Times New Roman"/>
          <w:i/>
          <w:iCs/>
          <w:sz w:val="24"/>
          <w:szCs w:val="24"/>
          <w:lang w:val="en-CA"/>
        </w:rPr>
        <w:t>Comparative Studies of South Asia, Africa, and the Middle East</w:t>
      </w:r>
      <w:r w:rsidRPr="00D943A3">
        <w:rPr>
          <w:rFonts w:ascii="Times New Roman" w:hAnsi="Times New Roman" w:cs="Times New Roman"/>
          <w:sz w:val="24"/>
          <w:szCs w:val="24"/>
          <w:lang w:val="en-CA"/>
        </w:rPr>
        <w:t>, 30 (2): 262-271.</w:t>
      </w:r>
      <w:r w:rsidRPr="00D943A3">
        <w:rPr>
          <w:rFonts w:ascii="Times New Roman" w:hAnsi="Times New Roman" w:cs="Times New Roman"/>
          <w:sz w:val="24"/>
          <w:szCs w:val="24"/>
          <w:lang w:val="en-CA"/>
        </w:rPr>
        <w:br/>
      </w:r>
    </w:p>
    <w:p w14:paraId="262D6D5F" w14:textId="6F1B59A4" w:rsidR="00B90385" w:rsidRPr="00D943A3" w:rsidRDefault="00B90385" w:rsidP="007117FA">
      <w:pPr>
        <w:pStyle w:val="ListParagraph"/>
        <w:widowControl w:val="0"/>
        <w:numPr>
          <w:ilvl w:val="0"/>
          <w:numId w:val="6"/>
        </w:numPr>
        <w:autoSpaceDE w:val="0"/>
        <w:autoSpaceDN w:val="0"/>
        <w:adjustRightInd w:val="0"/>
        <w:rPr>
          <w:sz w:val="24"/>
          <w:szCs w:val="24"/>
          <w:lang w:val="en-CA"/>
        </w:rPr>
      </w:pPr>
      <w:r w:rsidRPr="00D943A3">
        <w:rPr>
          <w:rFonts w:ascii="Times New Roman" w:hAnsi="Times New Roman" w:cs="Times New Roman"/>
          <w:sz w:val="24"/>
          <w:szCs w:val="24"/>
          <w:lang w:val="en-CA"/>
        </w:rPr>
        <w:t xml:space="preserve">Sheila </w:t>
      </w:r>
      <w:proofErr w:type="spellStart"/>
      <w:r w:rsidRPr="00D943A3">
        <w:rPr>
          <w:rFonts w:ascii="Times New Roman" w:hAnsi="Times New Roman" w:cs="Times New Roman"/>
          <w:sz w:val="24"/>
          <w:szCs w:val="24"/>
          <w:lang w:val="en-CA"/>
        </w:rPr>
        <w:t>Meintjes</w:t>
      </w:r>
      <w:proofErr w:type="spellEnd"/>
      <w:r w:rsidRPr="00D943A3">
        <w:rPr>
          <w:rFonts w:ascii="Times New Roman" w:hAnsi="Times New Roman" w:cs="Times New Roman"/>
          <w:sz w:val="24"/>
          <w:szCs w:val="24"/>
          <w:lang w:val="en-CA"/>
        </w:rPr>
        <w:t xml:space="preserve">, </w:t>
      </w:r>
      <w:proofErr w:type="spellStart"/>
      <w:r w:rsidRPr="00D943A3">
        <w:rPr>
          <w:rFonts w:ascii="Times New Roman" w:hAnsi="Times New Roman" w:cs="Times New Roman"/>
          <w:sz w:val="24"/>
          <w:szCs w:val="24"/>
          <w:lang w:val="en-CA"/>
        </w:rPr>
        <w:t>Anu</w:t>
      </w:r>
      <w:proofErr w:type="spellEnd"/>
      <w:r w:rsidRPr="00D943A3">
        <w:rPr>
          <w:rFonts w:ascii="Times New Roman" w:hAnsi="Times New Roman" w:cs="Times New Roman"/>
          <w:sz w:val="24"/>
          <w:szCs w:val="24"/>
          <w:lang w:val="en-CA"/>
        </w:rPr>
        <w:t xml:space="preserve"> Pillay and </w:t>
      </w:r>
      <w:proofErr w:type="spellStart"/>
      <w:r w:rsidRPr="00D943A3">
        <w:rPr>
          <w:rFonts w:ascii="Times New Roman" w:hAnsi="Times New Roman" w:cs="Times New Roman"/>
          <w:sz w:val="24"/>
          <w:szCs w:val="24"/>
          <w:lang w:val="en-CA"/>
        </w:rPr>
        <w:t>Meredeth</w:t>
      </w:r>
      <w:proofErr w:type="spellEnd"/>
      <w:r w:rsidRPr="00D943A3">
        <w:rPr>
          <w:rFonts w:ascii="Times New Roman" w:hAnsi="Times New Roman" w:cs="Times New Roman"/>
          <w:sz w:val="24"/>
          <w:szCs w:val="24"/>
          <w:lang w:val="en-CA"/>
        </w:rPr>
        <w:t xml:space="preserve"> </w:t>
      </w:r>
      <w:proofErr w:type="spellStart"/>
      <w:r w:rsidRPr="00D943A3">
        <w:rPr>
          <w:rFonts w:ascii="Times New Roman" w:hAnsi="Times New Roman" w:cs="Times New Roman"/>
          <w:sz w:val="24"/>
          <w:szCs w:val="24"/>
          <w:lang w:val="en-CA"/>
        </w:rPr>
        <w:t>Turshen</w:t>
      </w:r>
      <w:proofErr w:type="spellEnd"/>
      <w:r w:rsidRPr="00D943A3">
        <w:rPr>
          <w:rFonts w:ascii="Times New Roman" w:hAnsi="Times New Roman" w:cs="Times New Roman"/>
          <w:sz w:val="24"/>
          <w:szCs w:val="24"/>
          <w:lang w:val="en-CA"/>
        </w:rPr>
        <w:t xml:space="preserve"> (2001). “There is no aftermath for women,” in Sheila </w:t>
      </w:r>
      <w:proofErr w:type="spellStart"/>
      <w:r w:rsidRPr="00D943A3">
        <w:rPr>
          <w:rFonts w:ascii="Times New Roman" w:hAnsi="Times New Roman" w:cs="Times New Roman"/>
          <w:sz w:val="24"/>
          <w:szCs w:val="24"/>
          <w:lang w:val="en-CA"/>
        </w:rPr>
        <w:t>Meintjes</w:t>
      </w:r>
      <w:proofErr w:type="spellEnd"/>
      <w:r w:rsidRPr="00D943A3">
        <w:rPr>
          <w:rFonts w:ascii="Times New Roman" w:hAnsi="Times New Roman" w:cs="Times New Roman"/>
          <w:sz w:val="24"/>
          <w:szCs w:val="24"/>
          <w:lang w:val="en-CA"/>
        </w:rPr>
        <w:t xml:space="preserve">, </w:t>
      </w:r>
      <w:proofErr w:type="spellStart"/>
      <w:r w:rsidRPr="00D943A3">
        <w:rPr>
          <w:rFonts w:ascii="Times New Roman" w:hAnsi="Times New Roman" w:cs="Times New Roman"/>
          <w:sz w:val="24"/>
          <w:szCs w:val="24"/>
          <w:lang w:val="en-CA"/>
        </w:rPr>
        <w:t>Anu</w:t>
      </w:r>
      <w:proofErr w:type="spellEnd"/>
      <w:r w:rsidRPr="00D943A3">
        <w:rPr>
          <w:rFonts w:ascii="Times New Roman" w:hAnsi="Times New Roman" w:cs="Times New Roman"/>
          <w:sz w:val="24"/>
          <w:szCs w:val="24"/>
          <w:lang w:val="en-CA"/>
        </w:rPr>
        <w:t xml:space="preserve"> Pillay and </w:t>
      </w:r>
      <w:proofErr w:type="spellStart"/>
      <w:r w:rsidRPr="00D943A3">
        <w:rPr>
          <w:rFonts w:ascii="Times New Roman" w:hAnsi="Times New Roman" w:cs="Times New Roman"/>
          <w:sz w:val="24"/>
          <w:szCs w:val="24"/>
          <w:lang w:val="en-CA"/>
        </w:rPr>
        <w:t>Meredeth</w:t>
      </w:r>
      <w:proofErr w:type="spellEnd"/>
      <w:r w:rsidRPr="00D943A3">
        <w:rPr>
          <w:rFonts w:ascii="Times New Roman" w:hAnsi="Times New Roman" w:cs="Times New Roman"/>
          <w:sz w:val="24"/>
          <w:szCs w:val="24"/>
          <w:lang w:val="en-CA"/>
        </w:rPr>
        <w:t xml:space="preserve"> </w:t>
      </w:r>
      <w:proofErr w:type="spellStart"/>
      <w:r w:rsidRPr="00D943A3">
        <w:rPr>
          <w:rFonts w:ascii="Times New Roman" w:hAnsi="Times New Roman" w:cs="Times New Roman"/>
          <w:sz w:val="24"/>
          <w:szCs w:val="24"/>
          <w:lang w:val="en-CA"/>
        </w:rPr>
        <w:t>Turshen</w:t>
      </w:r>
      <w:proofErr w:type="spellEnd"/>
      <w:r w:rsidRPr="00D943A3">
        <w:rPr>
          <w:rFonts w:ascii="Times New Roman" w:hAnsi="Times New Roman" w:cs="Times New Roman"/>
          <w:sz w:val="24"/>
          <w:szCs w:val="24"/>
          <w:lang w:val="en-CA"/>
        </w:rPr>
        <w:t xml:space="preserve"> (eds.) </w:t>
      </w:r>
      <w:r w:rsidRPr="00D943A3">
        <w:rPr>
          <w:rFonts w:ascii="Times New Roman" w:hAnsi="Times New Roman" w:cs="Times New Roman"/>
          <w:i/>
          <w:iCs/>
          <w:sz w:val="24"/>
          <w:szCs w:val="24"/>
          <w:lang w:val="en-CA"/>
        </w:rPr>
        <w:t>The Aftermath: Women in Post-War Transformation</w:t>
      </w:r>
      <w:r w:rsidRPr="00D943A3">
        <w:rPr>
          <w:rFonts w:ascii="Times New Roman" w:hAnsi="Times New Roman" w:cs="Times New Roman"/>
          <w:sz w:val="24"/>
          <w:szCs w:val="24"/>
          <w:lang w:val="en-CA"/>
        </w:rPr>
        <w:t>. London: Zed Books: 3-18.</w:t>
      </w:r>
      <w:r w:rsidRPr="00D943A3">
        <w:rPr>
          <w:rFonts w:ascii="Times New Roman" w:hAnsi="Times New Roman" w:cs="Times New Roman"/>
          <w:sz w:val="24"/>
          <w:szCs w:val="24"/>
          <w:lang w:val="en-CA"/>
        </w:rPr>
        <w:br/>
      </w:r>
    </w:p>
    <w:p w14:paraId="6D437934" w14:textId="47EE0362" w:rsidR="005E2307" w:rsidRDefault="00B90385" w:rsidP="005E2307">
      <w:pPr>
        <w:pStyle w:val="ListParagraph"/>
        <w:widowControl w:val="0"/>
        <w:numPr>
          <w:ilvl w:val="0"/>
          <w:numId w:val="6"/>
        </w:numPr>
        <w:autoSpaceDE w:val="0"/>
        <w:autoSpaceDN w:val="0"/>
        <w:adjustRightInd w:val="0"/>
        <w:rPr>
          <w:sz w:val="24"/>
          <w:szCs w:val="24"/>
          <w:lang w:val="en-CA"/>
        </w:rPr>
      </w:pPr>
      <w:r w:rsidRPr="00A056D6">
        <w:rPr>
          <w:rFonts w:ascii="Times New Roman" w:hAnsi="Times New Roman" w:cs="Times New Roman"/>
          <w:sz w:val="24"/>
          <w:szCs w:val="24"/>
          <w:lang w:val="en-CA"/>
        </w:rPr>
        <w:t xml:space="preserve">Patricia Hynes (2004). “On the battlefield of women’s bodies: An overview of the harm of war to women,” </w:t>
      </w:r>
      <w:r w:rsidRPr="00A056D6">
        <w:rPr>
          <w:rFonts w:ascii="Times New Roman" w:hAnsi="Times New Roman" w:cs="Times New Roman"/>
          <w:i/>
          <w:iCs/>
          <w:sz w:val="24"/>
          <w:szCs w:val="24"/>
          <w:lang w:val="en-CA"/>
        </w:rPr>
        <w:t>Women’s Studies International Forum</w:t>
      </w:r>
      <w:r w:rsidRPr="00A056D6">
        <w:rPr>
          <w:rFonts w:ascii="Times New Roman" w:hAnsi="Times New Roman" w:cs="Times New Roman"/>
          <w:sz w:val="24"/>
          <w:szCs w:val="24"/>
          <w:lang w:val="en-CA"/>
        </w:rPr>
        <w:t>, 27: 431-445.</w:t>
      </w:r>
    </w:p>
    <w:p w14:paraId="1104A7F0" w14:textId="77777777" w:rsidR="005E2307" w:rsidRPr="005E2307" w:rsidRDefault="005E2307" w:rsidP="005E2307">
      <w:pPr>
        <w:rPr>
          <w:sz w:val="24"/>
          <w:szCs w:val="24"/>
          <w:lang w:val="en-CA"/>
        </w:rPr>
      </w:pPr>
    </w:p>
    <w:p w14:paraId="79848DDE" w14:textId="15BEE2EF" w:rsidR="005E2307" w:rsidRPr="00B90385" w:rsidRDefault="005E2307" w:rsidP="005E2307">
      <w:pPr>
        <w:pStyle w:val="ListParagraph"/>
        <w:widowControl w:val="0"/>
        <w:numPr>
          <w:ilvl w:val="0"/>
          <w:numId w:val="6"/>
        </w:numPr>
        <w:autoSpaceDE w:val="0"/>
        <w:autoSpaceDN w:val="0"/>
        <w:adjustRightInd w:val="0"/>
        <w:rPr>
          <w:rFonts w:ascii="Times New Roman" w:hAnsi="Times New Roman" w:cs="Times New Roman"/>
          <w:sz w:val="24"/>
          <w:szCs w:val="24"/>
          <w:lang w:val="en-CA"/>
        </w:rPr>
      </w:pPr>
      <w:r w:rsidRPr="00B90385">
        <w:rPr>
          <w:rFonts w:ascii="Times New Roman" w:hAnsi="Times New Roman" w:cs="Times New Roman"/>
          <w:sz w:val="24"/>
          <w:szCs w:val="24"/>
          <w:lang w:val="en-CA"/>
        </w:rPr>
        <w:t xml:space="preserve">Tina Sideris (2003). “War, gender and culture: Mozambican women refugees,” </w:t>
      </w:r>
      <w:r w:rsidRPr="00B90385">
        <w:rPr>
          <w:rFonts w:ascii="Times New Roman" w:hAnsi="Times New Roman" w:cs="Times New Roman"/>
          <w:i/>
          <w:iCs/>
          <w:sz w:val="24"/>
          <w:szCs w:val="24"/>
          <w:lang w:val="en-CA"/>
        </w:rPr>
        <w:t>Social Science and Medicine</w:t>
      </w:r>
      <w:r w:rsidRPr="00B90385">
        <w:rPr>
          <w:rFonts w:ascii="Times New Roman" w:hAnsi="Times New Roman" w:cs="Times New Roman"/>
          <w:sz w:val="24"/>
          <w:szCs w:val="24"/>
          <w:lang w:val="en-CA"/>
        </w:rPr>
        <w:t>, 56 (4): 713-724.</w:t>
      </w:r>
      <w:r w:rsidRPr="00B90385">
        <w:rPr>
          <w:rFonts w:ascii="Times New Roman" w:hAnsi="Times New Roman" w:cs="Times New Roman"/>
          <w:sz w:val="24"/>
          <w:szCs w:val="24"/>
          <w:lang w:val="en-CA"/>
        </w:rPr>
        <w:br/>
      </w:r>
    </w:p>
    <w:p w14:paraId="1A328D06" w14:textId="0EC834BA" w:rsidR="00697E2F" w:rsidRPr="00A056D6" w:rsidRDefault="007E06A5" w:rsidP="006E49E1">
      <w:pPr>
        <w:pStyle w:val="ListParagraph"/>
        <w:widowControl w:val="0"/>
        <w:numPr>
          <w:ilvl w:val="0"/>
          <w:numId w:val="6"/>
        </w:numPr>
        <w:autoSpaceDE w:val="0"/>
        <w:autoSpaceDN w:val="0"/>
        <w:adjustRightInd w:val="0"/>
        <w:rPr>
          <w:sz w:val="24"/>
          <w:szCs w:val="24"/>
          <w:lang w:val="en-CA"/>
        </w:rPr>
      </w:pPr>
      <w:proofErr w:type="spellStart"/>
      <w:r w:rsidRPr="00B90385">
        <w:rPr>
          <w:rFonts w:ascii="Times New Roman" w:hAnsi="Times New Roman" w:cs="Times New Roman"/>
          <w:sz w:val="24"/>
          <w:szCs w:val="24"/>
          <w:lang w:val="en-CA"/>
        </w:rPr>
        <w:t>Rangira</w:t>
      </w:r>
      <w:proofErr w:type="spellEnd"/>
      <w:r w:rsidRPr="00B90385">
        <w:rPr>
          <w:rFonts w:ascii="Times New Roman" w:hAnsi="Times New Roman" w:cs="Times New Roman"/>
          <w:sz w:val="24"/>
          <w:szCs w:val="24"/>
          <w:lang w:val="en-CA"/>
        </w:rPr>
        <w:t xml:space="preserve"> Bea Gallimore (2008). “Militarism, ethnicity, and sexual violence in the Rwandan genocide,” </w:t>
      </w:r>
      <w:r w:rsidRPr="00B90385">
        <w:rPr>
          <w:rFonts w:ascii="Times New Roman" w:hAnsi="Times New Roman" w:cs="Times New Roman"/>
          <w:i/>
          <w:iCs/>
          <w:sz w:val="24"/>
          <w:szCs w:val="24"/>
          <w:lang w:val="en-CA"/>
        </w:rPr>
        <w:t>Feminist Africa</w:t>
      </w:r>
      <w:r w:rsidRPr="00B90385">
        <w:rPr>
          <w:rFonts w:ascii="Times New Roman" w:hAnsi="Times New Roman" w:cs="Times New Roman"/>
          <w:sz w:val="24"/>
          <w:szCs w:val="24"/>
          <w:lang w:val="en-CA"/>
        </w:rPr>
        <w:t>, issue 10 on Militarism, Conflict and Women’s Activism: 9-29.</w:t>
      </w:r>
    </w:p>
    <w:p w14:paraId="2058D6A1" w14:textId="77777777" w:rsidR="00697E2F" w:rsidRDefault="00697E2F" w:rsidP="00B90385">
      <w:pPr>
        <w:rPr>
          <w:sz w:val="24"/>
          <w:szCs w:val="24"/>
          <w:lang w:val="en-CA"/>
        </w:rPr>
      </w:pPr>
    </w:p>
    <w:p w14:paraId="7EE33880" w14:textId="3D0D67DA" w:rsidR="00624A21" w:rsidRPr="0055314D" w:rsidRDefault="005E2307" w:rsidP="00624A21">
      <w:pPr>
        <w:rPr>
          <w:sz w:val="24"/>
          <w:szCs w:val="24"/>
          <w:lang w:val="en-CA"/>
        </w:rPr>
      </w:pPr>
      <w:r w:rsidRPr="0055314D">
        <w:rPr>
          <w:b/>
          <w:bCs/>
          <w:sz w:val="24"/>
          <w:szCs w:val="24"/>
          <w:lang w:val="en-CA"/>
        </w:rPr>
        <w:t>February 6</w:t>
      </w:r>
      <w:r w:rsidR="00D477FB" w:rsidRPr="0055314D">
        <w:rPr>
          <w:b/>
          <w:bCs/>
          <w:sz w:val="24"/>
          <w:szCs w:val="24"/>
          <w:lang w:val="en-CA"/>
        </w:rPr>
        <w:t xml:space="preserve"> &amp; 13</w:t>
      </w:r>
      <w:r w:rsidR="0055314D">
        <w:rPr>
          <w:b/>
          <w:bCs/>
          <w:sz w:val="24"/>
          <w:szCs w:val="24"/>
          <w:lang w:val="en-CA"/>
        </w:rPr>
        <w:tab/>
      </w:r>
      <w:r w:rsidR="0055314D">
        <w:rPr>
          <w:b/>
          <w:bCs/>
          <w:sz w:val="24"/>
          <w:szCs w:val="24"/>
          <w:lang w:val="en-CA"/>
        </w:rPr>
        <w:tab/>
        <w:t>Missing and Murdered of Aboriginal Women</w:t>
      </w:r>
    </w:p>
    <w:p w14:paraId="635A90EE" w14:textId="77777777" w:rsidR="00624A21" w:rsidRDefault="00624A21" w:rsidP="00624A21">
      <w:pPr>
        <w:rPr>
          <w:sz w:val="24"/>
          <w:szCs w:val="24"/>
          <w:lang w:val="en-CA"/>
        </w:rPr>
      </w:pPr>
    </w:p>
    <w:p w14:paraId="4F658EDF" w14:textId="1A72A26D" w:rsidR="00624A21" w:rsidRDefault="00251DA8" w:rsidP="00624A21">
      <w:pPr>
        <w:pStyle w:val="ListParagraph"/>
        <w:numPr>
          <w:ilvl w:val="0"/>
          <w:numId w:val="11"/>
        </w:numPr>
        <w:rPr>
          <w:rStyle w:val="Hyperlink"/>
          <w:rFonts w:ascii="Times New Roman" w:hAnsi="Times New Roman"/>
          <w:b/>
          <w:bCs/>
          <w:color w:val="auto"/>
          <w:sz w:val="24"/>
          <w:szCs w:val="24"/>
          <w:lang w:val="en-CA"/>
        </w:rPr>
      </w:pPr>
      <w:r w:rsidRPr="00624A21">
        <w:rPr>
          <w:rFonts w:asciiTheme="majorBidi" w:hAnsiTheme="majorBidi" w:cstheme="majorBidi"/>
          <w:sz w:val="24"/>
          <w:szCs w:val="24"/>
        </w:rPr>
        <w:lastRenderedPageBreak/>
        <w:t>TRC </w:t>
      </w:r>
      <w:hyperlink r:id="rId10" w:tgtFrame="_blank" w:history="1">
        <w:r w:rsidRPr="00624A21">
          <w:rPr>
            <w:rStyle w:val="Hyperlink"/>
            <w:rFonts w:asciiTheme="majorBidi" w:hAnsiTheme="majorBidi" w:cstheme="majorBidi"/>
            <w:sz w:val="24"/>
            <w:szCs w:val="24"/>
          </w:rPr>
          <w:t>reports</w:t>
        </w:r>
      </w:hyperlink>
    </w:p>
    <w:p w14:paraId="3ACDEFE3" w14:textId="77777777" w:rsidR="00624A21" w:rsidRPr="00624A21" w:rsidRDefault="00624A21" w:rsidP="00624A21">
      <w:pPr>
        <w:rPr>
          <w:rStyle w:val="author"/>
          <w:b/>
          <w:bCs/>
          <w:sz w:val="24"/>
          <w:szCs w:val="24"/>
          <w:u w:val="single"/>
          <w:lang w:val="en-CA"/>
        </w:rPr>
      </w:pPr>
    </w:p>
    <w:p w14:paraId="00481B69" w14:textId="753AF732" w:rsidR="00B90385" w:rsidRPr="003B2DBC" w:rsidRDefault="003B2DBC" w:rsidP="003B2DBC">
      <w:pPr>
        <w:pStyle w:val="ListParagraph"/>
        <w:numPr>
          <w:ilvl w:val="0"/>
          <w:numId w:val="11"/>
        </w:numPr>
        <w:rPr>
          <w:rFonts w:ascii="Times New Roman" w:hAnsi="Times New Roman" w:cs="Times New Roman"/>
          <w:b/>
          <w:bCs/>
          <w:sz w:val="24"/>
          <w:szCs w:val="24"/>
          <w:u w:val="single"/>
          <w:lang w:val="en-CA"/>
        </w:rPr>
      </w:pPr>
      <w:r w:rsidRPr="003B2DBC">
        <w:rPr>
          <w:rStyle w:val="author"/>
          <w:rFonts w:asciiTheme="majorBidi" w:hAnsiTheme="majorBidi" w:cstheme="majorBidi"/>
          <w:sz w:val="24"/>
          <w:szCs w:val="24"/>
        </w:rPr>
        <w:t>Reading</w:t>
      </w:r>
      <w:r w:rsidR="00683125">
        <w:rPr>
          <w:rStyle w:val="author"/>
          <w:rFonts w:asciiTheme="majorBidi" w:hAnsiTheme="majorBidi" w:cstheme="majorBidi"/>
          <w:sz w:val="24"/>
          <w:szCs w:val="24"/>
        </w:rPr>
        <w:t>s</w:t>
      </w:r>
      <w:r w:rsidRPr="003B2DBC">
        <w:rPr>
          <w:rStyle w:val="author"/>
          <w:rFonts w:asciiTheme="majorBidi" w:hAnsiTheme="majorBidi" w:cstheme="majorBidi"/>
          <w:sz w:val="24"/>
          <w:szCs w:val="24"/>
        </w:rPr>
        <w:t xml:space="preserve"> on the</w:t>
      </w:r>
      <w:r w:rsidR="006B4110" w:rsidRPr="003B2DBC">
        <w:rPr>
          <w:rFonts w:asciiTheme="majorBidi" w:hAnsiTheme="majorBidi" w:cstheme="majorBidi"/>
          <w:i/>
          <w:iCs/>
          <w:kern w:val="36"/>
          <w:sz w:val="24"/>
          <w:szCs w:val="24"/>
        </w:rPr>
        <w:t xml:space="preserve"> </w:t>
      </w:r>
      <w:r w:rsidR="006B4110" w:rsidRPr="003B2DBC">
        <w:rPr>
          <w:rFonts w:asciiTheme="majorBidi" w:hAnsiTheme="majorBidi" w:cstheme="majorBidi"/>
          <w:kern w:val="36"/>
          <w:sz w:val="24"/>
          <w:szCs w:val="24"/>
        </w:rPr>
        <w:t>Missing and Murdered Indigenous Women</w:t>
      </w:r>
      <w:r>
        <w:rPr>
          <w:rFonts w:asciiTheme="majorBidi" w:hAnsiTheme="majorBidi" w:cstheme="majorBidi"/>
          <w:kern w:val="36"/>
          <w:sz w:val="24"/>
          <w:szCs w:val="24"/>
        </w:rPr>
        <w:t>.</w:t>
      </w:r>
      <w:r w:rsidR="00B90385" w:rsidRPr="003B2DBC">
        <w:rPr>
          <w:rFonts w:ascii="Times New Roman" w:hAnsi="Times New Roman" w:cs="Times New Roman"/>
          <w:sz w:val="24"/>
          <w:szCs w:val="24"/>
          <w:lang w:val="en-CA"/>
        </w:rPr>
        <w:t xml:space="preserve"> </w:t>
      </w:r>
    </w:p>
    <w:p w14:paraId="69504044" w14:textId="77777777" w:rsidR="007D3582" w:rsidRDefault="007D3582" w:rsidP="00B90385">
      <w:pPr>
        <w:rPr>
          <w:sz w:val="24"/>
          <w:szCs w:val="24"/>
          <w:lang w:val="en-CA"/>
        </w:rPr>
      </w:pPr>
    </w:p>
    <w:p w14:paraId="2AC2553B" w14:textId="77777777" w:rsidR="00624A21" w:rsidRDefault="00624A21" w:rsidP="00B90385">
      <w:pPr>
        <w:rPr>
          <w:sz w:val="24"/>
          <w:szCs w:val="24"/>
          <w:lang w:val="en-CA"/>
        </w:rPr>
      </w:pPr>
    </w:p>
    <w:p w14:paraId="1F72062A" w14:textId="6B536A84" w:rsidR="00624A21" w:rsidRDefault="00624A21" w:rsidP="00624A21">
      <w:pPr>
        <w:tabs>
          <w:tab w:val="left" w:pos="720"/>
          <w:tab w:val="left" w:pos="1440"/>
          <w:tab w:val="left" w:pos="2160"/>
          <w:tab w:val="left" w:pos="2880"/>
        </w:tabs>
        <w:ind w:left="2880" w:hanging="2880"/>
        <w:rPr>
          <w:sz w:val="24"/>
          <w:szCs w:val="24"/>
          <w:lang w:val="en-CA"/>
        </w:rPr>
      </w:pPr>
      <w:r>
        <w:rPr>
          <w:b/>
          <w:bCs/>
          <w:sz w:val="24"/>
          <w:szCs w:val="24"/>
          <w:lang w:val="en-CA"/>
        </w:rPr>
        <w:t>February 2</w:t>
      </w:r>
      <w:r w:rsidR="0055314D">
        <w:rPr>
          <w:b/>
          <w:bCs/>
          <w:sz w:val="24"/>
          <w:szCs w:val="24"/>
          <w:lang w:val="en-CA"/>
        </w:rPr>
        <w:t>0</w:t>
      </w:r>
      <w:r>
        <w:rPr>
          <w:b/>
          <w:bCs/>
          <w:sz w:val="24"/>
          <w:szCs w:val="24"/>
          <w:lang w:val="en-CA"/>
        </w:rPr>
        <w:tab/>
      </w:r>
      <w:r>
        <w:rPr>
          <w:b/>
          <w:bCs/>
          <w:sz w:val="24"/>
          <w:szCs w:val="24"/>
          <w:lang w:val="en-CA"/>
        </w:rPr>
        <w:tab/>
      </w:r>
      <w:r>
        <w:rPr>
          <w:b/>
          <w:bCs/>
          <w:sz w:val="24"/>
          <w:szCs w:val="24"/>
          <w:lang w:val="en-CA"/>
        </w:rPr>
        <w:tab/>
        <w:t>Harm of War to Women</w:t>
      </w:r>
    </w:p>
    <w:p w14:paraId="74634CF3" w14:textId="77777777" w:rsidR="00624A21" w:rsidRDefault="00624A21" w:rsidP="00624A21">
      <w:pPr>
        <w:tabs>
          <w:tab w:val="left" w:pos="720"/>
          <w:tab w:val="left" w:pos="1440"/>
          <w:tab w:val="left" w:pos="2160"/>
          <w:tab w:val="left" w:pos="2880"/>
        </w:tabs>
        <w:ind w:left="2880" w:hanging="2880"/>
        <w:rPr>
          <w:sz w:val="24"/>
          <w:szCs w:val="24"/>
          <w:lang w:val="en-CA"/>
        </w:rPr>
      </w:pPr>
    </w:p>
    <w:p w14:paraId="3A649625" w14:textId="77777777" w:rsidR="003B2DBC" w:rsidRDefault="003B2DBC" w:rsidP="00624A21">
      <w:pPr>
        <w:tabs>
          <w:tab w:val="left" w:pos="720"/>
          <w:tab w:val="left" w:pos="1440"/>
          <w:tab w:val="left" w:pos="2160"/>
          <w:tab w:val="left" w:pos="2880"/>
        </w:tabs>
        <w:ind w:left="2880" w:hanging="2880"/>
        <w:rPr>
          <w:sz w:val="24"/>
          <w:szCs w:val="24"/>
          <w:lang w:val="en-CA"/>
        </w:rPr>
      </w:pPr>
    </w:p>
    <w:p w14:paraId="208C025C" w14:textId="77777777" w:rsidR="00624A21" w:rsidRDefault="00624A21" w:rsidP="00624A21">
      <w:pPr>
        <w:ind w:left="720"/>
        <w:rPr>
          <w:sz w:val="24"/>
          <w:szCs w:val="24"/>
          <w:lang w:val="en-CA"/>
        </w:rPr>
      </w:pPr>
      <w:r>
        <w:rPr>
          <w:i/>
          <w:iCs/>
          <w:sz w:val="24"/>
          <w:szCs w:val="24"/>
          <w:lang w:val="en-CA"/>
        </w:rPr>
        <w:t>Selected Topics</w:t>
      </w:r>
      <w:r>
        <w:rPr>
          <w:sz w:val="24"/>
          <w:szCs w:val="24"/>
          <w:lang w:val="en-CA"/>
        </w:rPr>
        <w:t xml:space="preserve"> Women as displaced, refugees, or immigrants; women as political prisoners, detainees, or sex workers; poor women, widows, depressed, addicts, or slaves.  Women as ‘freedom fighters,’ resisters, story tellers, witnesses, survivors, activists, and artists.</w:t>
      </w:r>
    </w:p>
    <w:p w14:paraId="7C4C8AB4" w14:textId="77777777" w:rsidR="00624A21" w:rsidRPr="00B90385" w:rsidRDefault="00624A21" w:rsidP="00B90385">
      <w:pPr>
        <w:rPr>
          <w:sz w:val="24"/>
          <w:szCs w:val="24"/>
          <w:lang w:val="en-CA"/>
        </w:rPr>
      </w:pPr>
    </w:p>
    <w:p w14:paraId="11BF42B3" w14:textId="02E06781" w:rsidR="00B90385" w:rsidRPr="003B2DBC" w:rsidRDefault="00B90385" w:rsidP="003B2DBC">
      <w:pPr>
        <w:pStyle w:val="ListParagraph"/>
        <w:numPr>
          <w:ilvl w:val="0"/>
          <w:numId w:val="11"/>
        </w:numPr>
        <w:rPr>
          <w:rFonts w:asciiTheme="majorBidi" w:hAnsiTheme="majorBidi" w:cstheme="majorBidi"/>
          <w:sz w:val="24"/>
          <w:szCs w:val="24"/>
          <w:lang w:val="en-CA"/>
        </w:rPr>
      </w:pPr>
      <w:r w:rsidRPr="003B2DBC">
        <w:rPr>
          <w:rFonts w:asciiTheme="majorBidi" w:hAnsiTheme="majorBidi" w:cstheme="majorBidi"/>
          <w:sz w:val="24"/>
          <w:szCs w:val="24"/>
          <w:lang w:val="en-CA"/>
        </w:rPr>
        <w:t xml:space="preserve">Helen Scanlon (2008). “Militarization, gender and transitional justice in Africa,” </w:t>
      </w:r>
      <w:r w:rsidRPr="003B2DBC">
        <w:rPr>
          <w:rFonts w:asciiTheme="majorBidi" w:hAnsiTheme="majorBidi" w:cstheme="majorBidi"/>
          <w:i/>
          <w:iCs/>
          <w:sz w:val="24"/>
          <w:szCs w:val="24"/>
          <w:lang w:val="en-CA"/>
        </w:rPr>
        <w:t>Feminist Africa</w:t>
      </w:r>
      <w:r w:rsidRPr="003B2DBC">
        <w:rPr>
          <w:rFonts w:asciiTheme="majorBidi" w:hAnsiTheme="majorBidi" w:cstheme="majorBidi"/>
          <w:sz w:val="24"/>
          <w:szCs w:val="24"/>
          <w:lang w:val="en-CA"/>
        </w:rPr>
        <w:t>, issue 10 on Militarism, Conflict and Women’s Activism: 31-48.</w:t>
      </w:r>
      <w:r w:rsidRPr="003B2DBC">
        <w:rPr>
          <w:rFonts w:asciiTheme="majorBidi" w:eastAsia="PMingLiU" w:hAnsiTheme="majorBidi" w:cstheme="majorBidi"/>
          <w:sz w:val="24"/>
          <w:szCs w:val="24"/>
          <w:lang w:val="en-CA"/>
        </w:rPr>
        <w:br/>
      </w:r>
    </w:p>
    <w:p w14:paraId="716E7855" w14:textId="7DF43EB2" w:rsidR="00B90385" w:rsidRPr="003B2DBC" w:rsidRDefault="00B90385" w:rsidP="003B2DBC">
      <w:pPr>
        <w:pStyle w:val="ListParagraph"/>
        <w:numPr>
          <w:ilvl w:val="0"/>
          <w:numId w:val="11"/>
        </w:numPr>
        <w:rPr>
          <w:rFonts w:asciiTheme="majorBidi" w:hAnsiTheme="majorBidi" w:cstheme="majorBidi"/>
          <w:sz w:val="24"/>
          <w:szCs w:val="24"/>
          <w:lang w:val="en-CA"/>
        </w:rPr>
      </w:pPr>
      <w:r w:rsidRPr="003B2DBC">
        <w:rPr>
          <w:rFonts w:asciiTheme="majorBidi" w:hAnsiTheme="majorBidi" w:cstheme="majorBidi"/>
          <w:sz w:val="24"/>
          <w:szCs w:val="24"/>
          <w:lang w:val="en-CA"/>
        </w:rPr>
        <w:t xml:space="preserve">Hagar </w:t>
      </w:r>
      <w:proofErr w:type="spellStart"/>
      <w:r w:rsidRPr="003B2DBC">
        <w:rPr>
          <w:rFonts w:asciiTheme="majorBidi" w:hAnsiTheme="majorBidi" w:cstheme="majorBidi"/>
          <w:sz w:val="24"/>
          <w:szCs w:val="24"/>
          <w:lang w:val="en-CA"/>
        </w:rPr>
        <w:t>Kotef</w:t>
      </w:r>
      <w:proofErr w:type="spellEnd"/>
      <w:r w:rsidRPr="003B2DBC">
        <w:rPr>
          <w:rFonts w:asciiTheme="majorBidi" w:hAnsiTheme="majorBidi" w:cstheme="majorBidi"/>
          <w:sz w:val="24"/>
          <w:szCs w:val="24"/>
          <w:lang w:val="en-CA"/>
        </w:rPr>
        <w:t xml:space="preserve"> (2010). “Objects of security: Gendered violence and securitized humanitarianism in occupied Gaza,” </w:t>
      </w:r>
      <w:r w:rsidRPr="003B2DBC">
        <w:rPr>
          <w:rFonts w:asciiTheme="majorBidi" w:hAnsiTheme="majorBidi" w:cstheme="majorBidi"/>
          <w:i/>
          <w:iCs/>
          <w:sz w:val="24"/>
          <w:szCs w:val="24"/>
          <w:lang w:val="en-CA"/>
        </w:rPr>
        <w:t>Comparative Studies of South Asia, Africa, and the Middle East</w:t>
      </w:r>
      <w:r w:rsidRPr="003B2DBC">
        <w:rPr>
          <w:rFonts w:asciiTheme="majorBidi" w:hAnsiTheme="majorBidi" w:cstheme="majorBidi"/>
          <w:sz w:val="24"/>
          <w:szCs w:val="24"/>
          <w:lang w:val="en-CA"/>
        </w:rPr>
        <w:t>, 30 (2): 179-191.</w:t>
      </w:r>
    </w:p>
    <w:p w14:paraId="2B0F6674" w14:textId="77777777" w:rsidR="00343E3F" w:rsidRPr="003B2DBC" w:rsidRDefault="00343E3F" w:rsidP="003B2DBC">
      <w:pPr>
        <w:tabs>
          <w:tab w:val="left" w:pos="720"/>
          <w:tab w:val="left" w:pos="1440"/>
          <w:tab w:val="left" w:pos="2160"/>
          <w:tab w:val="left" w:pos="2880"/>
        </w:tabs>
        <w:ind w:left="720"/>
        <w:rPr>
          <w:rFonts w:asciiTheme="majorBidi" w:hAnsiTheme="majorBidi" w:cstheme="majorBidi"/>
          <w:sz w:val="24"/>
          <w:szCs w:val="24"/>
          <w:lang w:val="en-CA"/>
        </w:rPr>
      </w:pPr>
    </w:p>
    <w:p w14:paraId="5B74F9F1" w14:textId="566ED5E8" w:rsidR="00BA6B0E" w:rsidRPr="003B2DBC" w:rsidRDefault="00343E3F" w:rsidP="003B2DBC">
      <w:pPr>
        <w:pStyle w:val="ListParagraph"/>
        <w:numPr>
          <w:ilvl w:val="0"/>
          <w:numId w:val="11"/>
        </w:numPr>
        <w:tabs>
          <w:tab w:val="left" w:pos="720"/>
          <w:tab w:val="left" w:pos="1440"/>
          <w:tab w:val="left" w:pos="2160"/>
          <w:tab w:val="left" w:pos="2880"/>
        </w:tabs>
        <w:rPr>
          <w:rFonts w:asciiTheme="majorBidi" w:hAnsiTheme="majorBidi" w:cstheme="majorBidi"/>
          <w:sz w:val="24"/>
          <w:szCs w:val="24"/>
          <w:lang w:val="en-CA"/>
        </w:rPr>
      </w:pPr>
      <w:r w:rsidRPr="003B2DBC">
        <w:rPr>
          <w:rFonts w:asciiTheme="majorBidi" w:hAnsiTheme="majorBidi" w:cstheme="majorBidi"/>
          <w:sz w:val="24"/>
          <w:szCs w:val="24"/>
          <w:lang w:val="en-CA"/>
        </w:rPr>
        <w:t xml:space="preserve">Alison Crosby and M. Brinton </w:t>
      </w:r>
      <w:proofErr w:type="spellStart"/>
      <w:r w:rsidRPr="003B2DBC">
        <w:rPr>
          <w:rFonts w:asciiTheme="majorBidi" w:hAnsiTheme="majorBidi" w:cstheme="majorBidi"/>
          <w:sz w:val="24"/>
          <w:szCs w:val="24"/>
          <w:lang w:val="en-CA"/>
        </w:rPr>
        <w:t>Lykes</w:t>
      </w:r>
      <w:proofErr w:type="spellEnd"/>
      <w:r w:rsidRPr="003B2DBC">
        <w:rPr>
          <w:rFonts w:asciiTheme="majorBidi" w:hAnsiTheme="majorBidi" w:cstheme="majorBidi"/>
          <w:sz w:val="24"/>
          <w:szCs w:val="24"/>
          <w:lang w:val="en-CA"/>
        </w:rPr>
        <w:t xml:space="preserve"> (2011). “Mayan women survivors speak: The gendered relations of truth telling in postwar Guatemala,”</w:t>
      </w:r>
      <w:r w:rsidRPr="003B2DBC">
        <w:rPr>
          <w:rFonts w:asciiTheme="majorBidi" w:hAnsiTheme="majorBidi" w:cstheme="majorBidi"/>
          <w:b/>
          <w:bCs/>
          <w:sz w:val="24"/>
          <w:szCs w:val="24"/>
          <w:lang w:val="en-CA"/>
        </w:rPr>
        <w:t xml:space="preserve"> </w:t>
      </w:r>
      <w:r w:rsidRPr="003B2DBC">
        <w:rPr>
          <w:rFonts w:asciiTheme="majorBidi" w:hAnsiTheme="majorBidi" w:cstheme="majorBidi"/>
          <w:i/>
          <w:iCs/>
          <w:sz w:val="24"/>
          <w:szCs w:val="24"/>
          <w:lang w:val="en-CA"/>
        </w:rPr>
        <w:t>The International Journal of Transnational Justice</w:t>
      </w:r>
      <w:r w:rsidRPr="003B2DBC">
        <w:rPr>
          <w:rFonts w:asciiTheme="majorBidi" w:hAnsiTheme="majorBidi" w:cstheme="majorBidi"/>
          <w:sz w:val="24"/>
          <w:szCs w:val="24"/>
          <w:lang w:val="en-CA"/>
        </w:rPr>
        <w:t>, Vol. 5: 456-476.</w:t>
      </w:r>
      <w:r w:rsidRPr="003B2DBC">
        <w:rPr>
          <w:rFonts w:asciiTheme="majorBidi" w:hAnsiTheme="majorBidi" w:cstheme="majorBidi"/>
          <w:sz w:val="24"/>
          <w:szCs w:val="24"/>
          <w:lang w:val="en-CA"/>
        </w:rPr>
        <w:br/>
      </w:r>
    </w:p>
    <w:p w14:paraId="31A56FEA" w14:textId="41349050" w:rsidR="00BA6B0E" w:rsidRPr="003B2DBC" w:rsidRDefault="00320B9E" w:rsidP="003B2DBC">
      <w:pPr>
        <w:pStyle w:val="ListParagraph"/>
        <w:numPr>
          <w:ilvl w:val="0"/>
          <w:numId w:val="11"/>
        </w:numPr>
        <w:tabs>
          <w:tab w:val="left" w:pos="720"/>
          <w:tab w:val="left" w:pos="1440"/>
          <w:tab w:val="left" w:pos="2160"/>
          <w:tab w:val="left" w:pos="2880"/>
        </w:tabs>
        <w:rPr>
          <w:rFonts w:asciiTheme="majorBidi" w:hAnsiTheme="majorBidi" w:cstheme="majorBidi"/>
          <w:sz w:val="24"/>
          <w:szCs w:val="24"/>
          <w:lang w:val="en-CA"/>
        </w:rPr>
      </w:pPr>
      <w:r w:rsidRPr="003B2DBC">
        <w:rPr>
          <w:rFonts w:asciiTheme="majorBidi" w:hAnsiTheme="majorBidi" w:cstheme="majorBidi"/>
          <w:sz w:val="24"/>
          <w:szCs w:val="24"/>
          <w:lang w:val="en-CA"/>
        </w:rPr>
        <w:t xml:space="preserve">Laura Shepherd (2015) (ed.). </w:t>
      </w:r>
      <w:r w:rsidRPr="003B2DBC">
        <w:rPr>
          <w:rFonts w:asciiTheme="majorBidi" w:hAnsiTheme="majorBidi" w:cstheme="majorBidi"/>
          <w:i/>
          <w:iCs/>
          <w:sz w:val="24"/>
          <w:szCs w:val="24"/>
          <w:lang w:val="en-CA"/>
        </w:rPr>
        <w:t>Gender Matters in Global Politics: A Feminist Introduction to International Relations</w:t>
      </w:r>
      <w:r w:rsidRPr="003B2DBC">
        <w:rPr>
          <w:rFonts w:asciiTheme="majorBidi" w:hAnsiTheme="majorBidi" w:cstheme="majorBidi"/>
          <w:sz w:val="24"/>
          <w:szCs w:val="24"/>
          <w:lang w:val="en-CA"/>
        </w:rPr>
        <w:t xml:space="preserve">. New York: Routledge: </w:t>
      </w:r>
      <w:r w:rsidR="00484B90" w:rsidRPr="003B2DBC">
        <w:rPr>
          <w:rFonts w:asciiTheme="majorBidi" w:hAnsiTheme="majorBidi" w:cstheme="majorBidi"/>
          <w:sz w:val="24"/>
          <w:szCs w:val="24"/>
          <w:lang w:val="en-CA"/>
        </w:rPr>
        <w:t>Cynthia</w:t>
      </w:r>
      <w:r w:rsidR="00BA6B0E" w:rsidRPr="003B2DBC">
        <w:rPr>
          <w:rFonts w:asciiTheme="majorBidi" w:hAnsiTheme="majorBidi" w:cstheme="majorBidi"/>
          <w:sz w:val="24"/>
          <w:szCs w:val="24"/>
          <w:lang w:val="en-CA"/>
        </w:rPr>
        <w:t xml:space="preserve"> Cockburn, “Militarism”</w:t>
      </w:r>
      <w:r w:rsidR="00F009C5" w:rsidRPr="003B2DBC">
        <w:rPr>
          <w:rFonts w:asciiTheme="majorBidi" w:hAnsiTheme="majorBidi" w:cstheme="majorBidi"/>
          <w:sz w:val="24"/>
          <w:szCs w:val="24"/>
          <w:lang w:val="en-CA"/>
        </w:rPr>
        <w:t>, pp. 110-119</w:t>
      </w:r>
      <w:r w:rsidR="00775483" w:rsidRPr="003B2DBC">
        <w:rPr>
          <w:rFonts w:asciiTheme="majorBidi" w:hAnsiTheme="majorBidi" w:cstheme="majorBidi"/>
          <w:sz w:val="24"/>
          <w:szCs w:val="24"/>
          <w:lang w:val="en-CA"/>
        </w:rPr>
        <w:t>; Krista Hunt, “The ‘war on terrorism’,” pp. 131-</w:t>
      </w:r>
      <w:r w:rsidR="00E34F7E" w:rsidRPr="003B2DBC">
        <w:rPr>
          <w:rFonts w:asciiTheme="majorBidi" w:hAnsiTheme="majorBidi" w:cstheme="majorBidi"/>
          <w:sz w:val="24"/>
          <w:szCs w:val="24"/>
          <w:lang w:val="en-CA"/>
        </w:rPr>
        <w:t xml:space="preserve">140; </w:t>
      </w:r>
      <w:r w:rsidRPr="003B2DBC">
        <w:rPr>
          <w:rFonts w:asciiTheme="majorBidi" w:hAnsiTheme="majorBidi" w:cstheme="majorBidi"/>
          <w:sz w:val="24"/>
          <w:szCs w:val="24"/>
          <w:lang w:val="en-CA"/>
        </w:rPr>
        <w:t xml:space="preserve">and </w:t>
      </w:r>
      <w:r w:rsidR="00E34F7E" w:rsidRPr="003B2DBC">
        <w:rPr>
          <w:rFonts w:asciiTheme="majorBidi" w:hAnsiTheme="majorBidi" w:cstheme="majorBidi"/>
          <w:sz w:val="24"/>
          <w:szCs w:val="24"/>
          <w:lang w:val="en-CA"/>
        </w:rPr>
        <w:t>Donna Pankhurst, “Sexual violence in war,” pp. 159-170.</w:t>
      </w:r>
    </w:p>
    <w:p w14:paraId="3DDBD551" w14:textId="77777777" w:rsidR="00E50923" w:rsidRDefault="00E50923" w:rsidP="00E50923">
      <w:pPr>
        <w:tabs>
          <w:tab w:val="left" w:pos="720"/>
          <w:tab w:val="left" w:pos="1440"/>
          <w:tab w:val="left" w:pos="2160"/>
          <w:tab w:val="left" w:pos="2880"/>
        </w:tabs>
        <w:rPr>
          <w:sz w:val="24"/>
          <w:szCs w:val="24"/>
          <w:lang w:val="en-CA"/>
        </w:rPr>
      </w:pPr>
    </w:p>
    <w:p w14:paraId="34ED69EB" w14:textId="77777777" w:rsidR="00230331" w:rsidRDefault="00230331" w:rsidP="00E50923">
      <w:pPr>
        <w:tabs>
          <w:tab w:val="left" w:pos="720"/>
          <w:tab w:val="left" w:pos="1440"/>
          <w:tab w:val="left" w:pos="2160"/>
          <w:tab w:val="left" w:pos="2880"/>
        </w:tabs>
        <w:rPr>
          <w:sz w:val="24"/>
          <w:szCs w:val="24"/>
          <w:lang w:val="en-CA"/>
        </w:rPr>
      </w:pPr>
    </w:p>
    <w:p w14:paraId="3FE0CE60" w14:textId="77777777" w:rsidR="003B2DBC" w:rsidRPr="00E50923" w:rsidRDefault="003B2DBC" w:rsidP="00E50923">
      <w:pPr>
        <w:tabs>
          <w:tab w:val="left" w:pos="720"/>
          <w:tab w:val="left" w:pos="1440"/>
          <w:tab w:val="left" w:pos="2160"/>
          <w:tab w:val="left" w:pos="2880"/>
        </w:tabs>
        <w:rPr>
          <w:sz w:val="24"/>
          <w:szCs w:val="24"/>
          <w:lang w:val="en-CA"/>
        </w:rPr>
      </w:pPr>
    </w:p>
    <w:p w14:paraId="35935ABE" w14:textId="3FA8BD87" w:rsidR="00B90385" w:rsidRDefault="00C95CE3" w:rsidP="00624A21">
      <w:pPr>
        <w:tabs>
          <w:tab w:val="left" w:pos="720"/>
          <w:tab w:val="left" w:pos="1440"/>
          <w:tab w:val="left" w:pos="2160"/>
          <w:tab w:val="left" w:pos="2880"/>
        </w:tabs>
        <w:ind w:left="2880" w:hanging="2880"/>
        <w:rPr>
          <w:b/>
          <w:bCs/>
          <w:sz w:val="24"/>
          <w:szCs w:val="24"/>
          <w:lang w:val="en-CA"/>
        </w:rPr>
      </w:pPr>
      <w:r>
        <w:rPr>
          <w:b/>
          <w:bCs/>
          <w:sz w:val="24"/>
          <w:szCs w:val="24"/>
          <w:lang w:val="en-CA"/>
        </w:rPr>
        <w:t>February 2</w:t>
      </w:r>
      <w:r w:rsidR="0055314D">
        <w:rPr>
          <w:b/>
          <w:bCs/>
          <w:sz w:val="24"/>
          <w:szCs w:val="24"/>
          <w:lang w:val="en-CA"/>
        </w:rPr>
        <w:t>7</w:t>
      </w:r>
      <w:r>
        <w:rPr>
          <w:b/>
          <w:bCs/>
          <w:sz w:val="24"/>
          <w:szCs w:val="24"/>
          <w:lang w:val="en-CA"/>
        </w:rPr>
        <w:tab/>
      </w:r>
      <w:r w:rsidR="00B90385" w:rsidRPr="00B90385">
        <w:rPr>
          <w:b/>
          <w:bCs/>
          <w:sz w:val="24"/>
          <w:szCs w:val="24"/>
          <w:lang w:val="en-CA"/>
        </w:rPr>
        <w:tab/>
      </w:r>
      <w:r w:rsidR="00624A21" w:rsidRPr="00B90385">
        <w:rPr>
          <w:b/>
          <w:bCs/>
          <w:sz w:val="24"/>
          <w:szCs w:val="24"/>
          <w:lang w:val="en-CA"/>
        </w:rPr>
        <w:t>Feminisms</w:t>
      </w:r>
      <w:r w:rsidR="00624A21">
        <w:rPr>
          <w:b/>
          <w:bCs/>
          <w:sz w:val="24"/>
          <w:szCs w:val="24"/>
          <w:lang w:val="en-CA"/>
        </w:rPr>
        <w:t xml:space="preserve"> &amp; </w:t>
      </w:r>
      <w:r w:rsidR="00B90385" w:rsidRPr="00B90385">
        <w:rPr>
          <w:b/>
          <w:bCs/>
          <w:sz w:val="24"/>
          <w:szCs w:val="24"/>
          <w:lang w:val="en-CA"/>
        </w:rPr>
        <w:t>Colonial</w:t>
      </w:r>
      <w:r w:rsidR="00624A21">
        <w:rPr>
          <w:b/>
          <w:bCs/>
          <w:sz w:val="24"/>
          <w:szCs w:val="24"/>
          <w:lang w:val="en-CA"/>
        </w:rPr>
        <w:t>ism</w:t>
      </w:r>
      <w:r w:rsidR="00B90385" w:rsidRPr="00B90385">
        <w:rPr>
          <w:b/>
          <w:bCs/>
          <w:sz w:val="24"/>
          <w:szCs w:val="24"/>
          <w:lang w:val="en-CA"/>
        </w:rPr>
        <w:t>, Oriental</w:t>
      </w:r>
      <w:r w:rsidR="00624A21">
        <w:rPr>
          <w:b/>
          <w:bCs/>
          <w:sz w:val="24"/>
          <w:szCs w:val="24"/>
          <w:lang w:val="en-CA"/>
        </w:rPr>
        <w:t>ism</w:t>
      </w:r>
      <w:r w:rsidR="00B90385" w:rsidRPr="00B90385">
        <w:rPr>
          <w:b/>
          <w:bCs/>
          <w:sz w:val="24"/>
          <w:szCs w:val="24"/>
          <w:lang w:val="en-CA"/>
        </w:rPr>
        <w:t>, Imperial</w:t>
      </w:r>
      <w:r w:rsidR="00624A21">
        <w:rPr>
          <w:b/>
          <w:bCs/>
          <w:sz w:val="24"/>
          <w:szCs w:val="24"/>
          <w:lang w:val="en-CA"/>
        </w:rPr>
        <w:t>ism, and Fascism</w:t>
      </w:r>
      <w:r w:rsidR="00B90385" w:rsidRPr="00B90385">
        <w:rPr>
          <w:b/>
          <w:bCs/>
          <w:sz w:val="24"/>
          <w:szCs w:val="24"/>
          <w:lang w:val="en-CA"/>
        </w:rPr>
        <w:t xml:space="preserve"> </w:t>
      </w:r>
    </w:p>
    <w:p w14:paraId="710D0E73" w14:textId="77777777" w:rsidR="002B1E01" w:rsidRDefault="002B1E01" w:rsidP="00887C19">
      <w:pPr>
        <w:tabs>
          <w:tab w:val="left" w:pos="720"/>
          <w:tab w:val="left" w:pos="1440"/>
          <w:tab w:val="left" w:pos="2160"/>
          <w:tab w:val="left" w:pos="2880"/>
        </w:tabs>
        <w:ind w:left="2880" w:hanging="2880"/>
        <w:rPr>
          <w:b/>
          <w:bCs/>
          <w:sz w:val="24"/>
          <w:szCs w:val="24"/>
          <w:lang w:val="en-CA"/>
        </w:rPr>
      </w:pPr>
    </w:p>
    <w:p w14:paraId="1CF05368" w14:textId="77777777" w:rsidR="002B1E01" w:rsidRDefault="002B1E01" w:rsidP="002B1E01">
      <w:pPr>
        <w:ind w:left="720"/>
        <w:rPr>
          <w:sz w:val="24"/>
          <w:szCs w:val="24"/>
          <w:lang w:val="en-CA"/>
        </w:rPr>
      </w:pPr>
      <w:r>
        <w:rPr>
          <w:i/>
          <w:iCs/>
          <w:sz w:val="24"/>
          <w:szCs w:val="24"/>
          <w:lang w:val="en-CA"/>
        </w:rPr>
        <w:t>Selected Topics</w:t>
      </w:r>
      <w:r>
        <w:rPr>
          <w:sz w:val="24"/>
          <w:szCs w:val="24"/>
          <w:lang w:val="en-CA"/>
        </w:rPr>
        <w:t xml:space="preserve">: What are the theoretical roots of ‘colonial feminism’ and ‘imperialist feminism’?  What has been feminist responses to fundamentalism, terrorism, militarism and the US global ‘women’s emancipation’ agenda? How fundamentalisms and terrorism are linked to orientalism, colonialism, and capitalism? </w:t>
      </w:r>
    </w:p>
    <w:p w14:paraId="4ABC798C" w14:textId="77777777" w:rsidR="00B90385" w:rsidRPr="00B90385" w:rsidRDefault="00B90385" w:rsidP="00B90385">
      <w:pPr>
        <w:rPr>
          <w:b/>
          <w:bCs/>
          <w:sz w:val="24"/>
          <w:szCs w:val="24"/>
          <w:lang w:val="en-CA"/>
        </w:rPr>
      </w:pPr>
      <w:r w:rsidRPr="00B90385">
        <w:rPr>
          <w:b/>
          <w:bCs/>
          <w:sz w:val="24"/>
          <w:szCs w:val="24"/>
          <w:lang w:val="en-CA"/>
        </w:rPr>
        <w:tab/>
      </w:r>
      <w:r w:rsidRPr="00B90385">
        <w:rPr>
          <w:b/>
          <w:bCs/>
          <w:sz w:val="24"/>
          <w:szCs w:val="24"/>
          <w:lang w:val="en-CA"/>
        </w:rPr>
        <w:tab/>
      </w:r>
      <w:r w:rsidRPr="00B90385">
        <w:rPr>
          <w:b/>
          <w:bCs/>
          <w:sz w:val="24"/>
          <w:szCs w:val="24"/>
          <w:lang w:val="en-CA"/>
        </w:rPr>
        <w:tab/>
      </w:r>
      <w:r w:rsidRPr="00B90385">
        <w:rPr>
          <w:b/>
          <w:bCs/>
          <w:sz w:val="24"/>
          <w:szCs w:val="24"/>
          <w:lang w:val="en-CA"/>
        </w:rPr>
        <w:tab/>
      </w:r>
      <w:r w:rsidRPr="00B90385">
        <w:rPr>
          <w:b/>
          <w:bCs/>
          <w:sz w:val="24"/>
          <w:szCs w:val="24"/>
          <w:lang w:val="en-CA"/>
        </w:rPr>
        <w:tab/>
      </w:r>
      <w:r w:rsidRPr="00B90385">
        <w:rPr>
          <w:b/>
          <w:bCs/>
          <w:sz w:val="24"/>
          <w:szCs w:val="24"/>
          <w:lang w:val="en-CA"/>
        </w:rPr>
        <w:tab/>
      </w:r>
    </w:p>
    <w:p w14:paraId="4B796F14" w14:textId="4CB7722C" w:rsidR="003D007C" w:rsidRDefault="00EA5F58" w:rsidP="00352E45">
      <w:pPr>
        <w:pStyle w:val="ListParagraph"/>
        <w:numPr>
          <w:ilvl w:val="0"/>
          <w:numId w:val="17"/>
        </w:numPr>
        <w:rPr>
          <w:rFonts w:ascii="Times New Roman" w:hAnsi="Times New Roman" w:cs="Times New Roman"/>
          <w:sz w:val="24"/>
          <w:szCs w:val="24"/>
          <w:lang w:val="en-CA"/>
        </w:rPr>
      </w:pPr>
      <w:r w:rsidRPr="00E83748">
        <w:rPr>
          <w:rFonts w:asciiTheme="majorBidi" w:hAnsiTheme="majorBidi" w:cstheme="majorBidi"/>
          <w:sz w:val="24"/>
          <w:szCs w:val="24"/>
          <w:lang w:val="en-CA"/>
        </w:rPr>
        <w:t xml:space="preserve">Liz </w:t>
      </w:r>
      <w:proofErr w:type="spellStart"/>
      <w:r w:rsidRPr="00E83748">
        <w:rPr>
          <w:rFonts w:asciiTheme="majorBidi" w:hAnsiTheme="majorBidi" w:cstheme="majorBidi"/>
          <w:sz w:val="24"/>
          <w:szCs w:val="24"/>
          <w:lang w:val="en-CA"/>
        </w:rPr>
        <w:t>Fekete</w:t>
      </w:r>
      <w:proofErr w:type="spellEnd"/>
      <w:r w:rsidRPr="00E83748">
        <w:rPr>
          <w:rFonts w:asciiTheme="majorBidi" w:hAnsiTheme="majorBidi" w:cstheme="majorBidi"/>
          <w:sz w:val="24"/>
          <w:szCs w:val="24"/>
          <w:lang w:val="en-CA"/>
        </w:rPr>
        <w:t xml:space="preserve"> (2012). “Anti-fascism or anti-extremism?” </w:t>
      </w:r>
      <w:r w:rsidRPr="00E83748">
        <w:rPr>
          <w:rFonts w:asciiTheme="majorBidi" w:hAnsiTheme="majorBidi" w:cstheme="majorBidi"/>
          <w:i/>
          <w:iCs/>
          <w:sz w:val="24"/>
          <w:szCs w:val="24"/>
          <w:lang w:val="en-CA"/>
        </w:rPr>
        <w:t>Race &amp; Class</w:t>
      </w:r>
      <w:r w:rsidRPr="00E83748">
        <w:rPr>
          <w:rFonts w:asciiTheme="majorBidi" w:hAnsiTheme="majorBidi" w:cstheme="majorBidi"/>
          <w:sz w:val="24"/>
          <w:szCs w:val="24"/>
          <w:lang w:val="en-CA"/>
        </w:rPr>
        <w:t xml:space="preserve">, </w:t>
      </w:r>
      <w:r w:rsidR="00E83748" w:rsidRPr="00E83748">
        <w:rPr>
          <w:rFonts w:asciiTheme="majorBidi" w:hAnsiTheme="majorBidi" w:cstheme="majorBidi"/>
          <w:sz w:val="24"/>
          <w:szCs w:val="24"/>
        </w:rPr>
        <w:t>Vol. 55(4): 29–39</w:t>
      </w:r>
      <w:r w:rsidR="00E83748">
        <w:rPr>
          <w:rFonts w:ascii="Times New Roman" w:hAnsi="Times New Roman" w:cs="Times New Roman"/>
          <w:sz w:val="24"/>
          <w:szCs w:val="24"/>
          <w:lang w:val="en-CA"/>
        </w:rPr>
        <w:t>.</w:t>
      </w:r>
      <w:r w:rsidR="00E83748" w:rsidRPr="00E83748">
        <w:rPr>
          <w:rFonts w:ascii="Times New Roman" w:hAnsi="Times New Roman" w:cs="Times New Roman"/>
          <w:sz w:val="24"/>
          <w:szCs w:val="24"/>
          <w:lang w:val="en-CA"/>
        </w:rPr>
        <w:t xml:space="preserve"> </w:t>
      </w:r>
    </w:p>
    <w:p w14:paraId="34A3D994" w14:textId="77777777" w:rsidR="003D007C" w:rsidRPr="003D007C" w:rsidRDefault="003D007C" w:rsidP="003D007C">
      <w:pPr>
        <w:rPr>
          <w:sz w:val="24"/>
          <w:szCs w:val="24"/>
          <w:lang w:val="en-CA"/>
        </w:rPr>
      </w:pPr>
    </w:p>
    <w:p w14:paraId="4DC28F75" w14:textId="123F7C85" w:rsidR="003D007C" w:rsidRPr="003D007C" w:rsidRDefault="00B90385" w:rsidP="00352E45">
      <w:pPr>
        <w:pStyle w:val="ListParagraph"/>
        <w:numPr>
          <w:ilvl w:val="0"/>
          <w:numId w:val="17"/>
        </w:numPr>
        <w:rPr>
          <w:rFonts w:ascii="Times New Roman" w:hAnsi="Times New Roman" w:cs="Times New Roman"/>
          <w:sz w:val="24"/>
          <w:szCs w:val="24"/>
          <w:lang w:val="en-CA"/>
        </w:rPr>
      </w:pPr>
      <w:r w:rsidRPr="00E83748">
        <w:rPr>
          <w:rFonts w:ascii="Times New Roman" w:hAnsi="Times New Roman" w:cs="Times New Roman"/>
          <w:sz w:val="24"/>
          <w:szCs w:val="24"/>
          <w:lang w:val="en-CA"/>
        </w:rPr>
        <w:t>Valerie Amos and Pratibha Parmar (2005)</w:t>
      </w:r>
      <w:r w:rsidR="003C6285" w:rsidRPr="00E83748">
        <w:rPr>
          <w:rFonts w:ascii="Times New Roman" w:hAnsi="Times New Roman" w:cs="Times New Roman"/>
          <w:sz w:val="24"/>
          <w:szCs w:val="24"/>
          <w:lang w:val="en-CA"/>
        </w:rPr>
        <w:t>.</w:t>
      </w:r>
      <w:r w:rsidRPr="00E83748">
        <w:rPr>
          <w:rFonts w:ascii="Times New Roman" w:hAnsi="Times New Roman" w:cs="Times New Roman"/>
          <w:sz w:val="24"/>
          <w:szCs w:val="24"/>
          <w:lang w:val="en-CA"/>
        </w:rPr>
        <w:t xml:space="preserve"> “Challenging imperial feminism,” </w:t>
      </w:r>
      <w:r w:rsidRPr="00E83748">
        <w:rPr>
          <w:rFonts w:ascii="Times New Roman" w:hAnsi="Times New Roman" w:cs="Times New Roman"/>
          <w:i/>
          <w:iCs/>
          <w:sz w:val="24"/>
          <w:szCs w:val="24"/>
          <w:lang w:val="en-CA"/>
        </w:rPr>
        <w:t>Feminist Review</w:t>
      </w:r>
      <w:r w:rsidR="00484B90">
        <w:rPr>
          <w:rFonts w:ascii="Times New Roman" w:hAnsi="Times New Roman" w:cs="Times New Roman"/>
          <w:sz w:val="24"/>
          <w:szCs w:val="24"/>
          <w:lang w:val="en-CA"/>
        </w:rPr>
        <w:t>, No. 80: 44-63.</w:t>
      </w:r>
    </w:p>
    <w:p w14:paraId="575407F8" w14:textId="77777777" w:rsidR="003D007C" w:rsidRPr="003D007C" w:rsidRDefault="003D007C" w:rsidP="003D007C">
      <w:pPr>
        <w:ind w:left="283"/>
        <w:rPr>
          <w:sz w:val="24"/>
          <w:szCs w:val="24"/>
          <w:lang w:val="en-CA"/>
        </w:rPr>
      </w:pPr>
    </w:p>
    <w:p w14:paraId="219E94F2" w14:textId="14DF22EB" w:rsidR="003B2DBC" w:rsidRPr="003B2DBC" w:rsidRDefault="00B90385" w:rsidP="00352E45">
      <w:pPr>
        <w:pStyle w:val="ListParagraph"/>
        <w:numPr>
          <w:ilvl w:val="0"/>
          <w:numId w:val="17"/>
        </w:numPr>
        <w:spacing w:after="240"/>
        <w:rPr>
          <w:rFonts w:ascii="Times New Roman" w:hAnsi="Times New Roman" w:cs="Times New Roman"/>
          <w:sz w:val="24"/>
          <w:szCs w:val="24"/>
          <w:lang w:val="en-CA"/>
        </w:rPr>
      </w:pPr>
      <w:r w:rsidRPr="00307488">
        <w:rPr>
          <w:rFonts w:ascii="Times New Roman" w:hAnsi="Times New Roman" w:cs="Times New Roman"/>
          <w:sz w:val="24"/>
          <w:szCs w:val="24"/>
          <w:lang w:val="en-CA"/>
        </w:rPr>
        <w:lastRenderedPageBreak/>
        <w:t xml:space="preserve">Sedef </w:t>
      </w:r>
      <w:proofErr w:type="spellStart"/>
      <w:r w:rsidRPr="00307488">
        <w:rPr>
          <w:rFonts w:ascii="Times New Roman" w:hAnsi="Times New Roman" w:cs="Times New Roman"/>
          <w:sz w:val="24"/>
          <w:szCs w:val="24"/>
          <w:lang w:val="en-CA"/>
        </w:rPr>
        <w:t>Arat-Koc</w:t>
      </w:r>
      <w:proofErr w:type="spellEnd"/>
      <w:r w:rsidRPr="00307488">
        <w:rPr>
          <w:rFonts w:ascii="Times New Roman" w:hAnsi="Times New Roman" w:cs="Times New Roman"/>
          <w:sz w:val="24"/>
          <w:szCs w:val="24"/>
          <w:lang w:val="en-CA"/>
        </w:rPr>
        <w:t xml:space="preserve"> (2005). “The disciplinary boundaries of Canadian identity after September 11: Civilizational identity, multiculturalism, and the challenge of anti-imperialist feminism,” </w:t>
      </w:r>
      <w:r w:rsidRPr="00307488">
        <w:rPr>
          <w:rFonts w:ascii="Times New Roman" w:hAnsi="Times New Roman" w:cs="Times New Roman"/>
          <w:i/>
          <w:sz w:val="24"/>
          <w:szCs w:val="24"/>
          <w:lang w:val="en-CA"/>
        </w:rPr>
        <w:t>Social Justice</w:t>
      </w:r>
      <w:r w:rsidRPr="00307488">
        <w:rPr>
          <w:rFonts w:ascii="Times New Roman" w:hAnsi="Times New Roman" w:cs="Times New Roman"/>
          <w:sz w:val="24"/>
          <w:szCs w:val="24"/>
          <w:lang w:val="en-CA"/>
        </w:rPr>
        <w:t>, 32 (4): 32-49.</w:t>
      </w:r>
      <w:r w:rsidRPr="00484B90">
        <w:rPr>
          <w:rFonts w:ascii="Times New Roman" w:hAnsi="Times New Roman" w:cs="Times New Roman"/>
          <w:sz w:val="24"/>
          <w:szCs w:val="24"/>
          <w:lang w:val="en-CA"/>
        </w:rPr>
        <w:br/>
      </w:r>
    </w:p>
    <w:p w14:paraId="1359045B" w14:textId="77777777" w:rsidR="00230331" w:rsidRDefault="00230331" w:rsidP="00697E2F">
      <w:pPr>
        <w:tabs>
          <w:tab w:val="left" w:pos="720"/>
          <w:tab w:val="left" w:pos="1440"/>
          <w:tab w:val="left" w:pos="2160"/>
        </w:tabs>
        <w:rPr>
          <w:b/>
          <w:bCs/>
          <w:sz w:val="24"/>
          <w:szCs w:val="24"/>
          <w:lang w:val="en-CA"/>
        </w:rPr>
      </w:pPr>
    </w:p>
    <w:p w14:paraId="4F4B3CD4" w14:textId="77777777" w:rsidR="003B2DBC" w:rsidRDefault="003B2DBC" w:rsidP="00B90385">
      <w:pPr>
        <w:tabs>
          <w:tab w:val="left" w:pos="720"/>
          <w:tab w:val="left" w:pos="1440"/>
          <w:tab w:val="left" w:pos="2160"/>
        </w:tabs>
        <w:ind w:left="2160" w:hanging="2160"/>
        <w:rPr>
          <w:b/>
          <w:bCs/>
          <w:sz w:val="24"/>
          <w:szCs w:val="24"/>
          <w:lang w:val="en-CA"/>
        </w:rPr>
      </w:pPr>
    </w:p>
    <w:p w14:paraId="14697858" w14:textId="77777777" w:rsidR="003B2DBC" w:rsidRDefault="003B2DBC" w:rsidP="00B90385">
      <w:pPr>
        <w:tabs>
          <w:tab w:val="left" w:pos="720"/>
          <w:tab w:val="left" w:pos="1440"/>
          <w:tab w:val="left" w:pos="2160"/>
        </w:tabs>
        <w:ind w:left="2160" w:hanging="2160"/>
        <w:rPr>
          <w:b/>
          <w:bCs/>
          <w:sz w:val="24"/>
          <w:szCs w:val="24"/>
          <w:lang w:val="en-CA"/>
        </w:rPr>
      </w:pPr>
    </w:p>
    <w:p w14:paraId="132C40F7" w14:textId="50B15CE4" w:rsidR="00B90385" w:rsidRPr="00352E45" w:rsidRDefault="0055314D" w:rsidP="00352E45">
      <w:pPr>
        <w:tabs>
          <w:tab w:val="left" w:pos="720"/>
          <w:tab w:val="left" w:pos="1440"/>
          <w:tab w:val="left" w:pos="2160"/>
        </w:tabs>
        <w:ind w:left="283"/>
        <w:rPr>
          <w:sz w:val="24"/>
          <w:szCs w:val="24"/>
          <w:lang w:val="en-CA"/>
        </w:rPr>
      </w:pPr>
      <w:r>
        <w:rPr>
          <w:b/>
          <w:bCs/>
          <w:sz w:val="24"/>
          <w:szCs w:val="24"/>
          <w:lang w:val="en-CA"/>
        </w:rPr>
        <w:t>March 6</w:t>
      </w:r>
      <w:r w:rsidR="00352E45">
        <w:rPr>
          <w:b/>
          <w:bCs/>
          <w:sz w:val="24"/>
          <w:szCs w:val="24"/>
          <w:lang w:val="en-CA"/>
        </w:rPr>
        <w:tab/>
      </w:r>
      <w:r w:rsidR="00B90385" w:rsidRPr="00352E45">
        <w:rPr>
          <w:b/>
          <w:bCs/>
          <w:sz w:val="24"/>
          <w:szCs w:val="24"/>
          <w:lang w:val="en-CA"/>
        </w:rPr>
        <w:t xml:space="preserve">Women’s NGOs and the Neo-liberal Ideology of ‘Democracy’ and </w:t>
      </w:r>
      <w:r w:rsidR="00352E45">
        <w:rPr>
          <w:b/>
          <w:bCs/>
          <w:sz w:val="24"/>
          <w:szCs w:val="24"/>
          <w:lang w:val="en-CA"/>
        </w:rPr>
        <w:tab/>
      </w:r>
      <w:r w:rsidR="00352E45">
        <w:rPr>
          <w:b/>
          <w:bCs/>
          <w:sz w:val="24"/>
          <w:szCs w:val="24"/>
          <w:lang w:val="en-CA"/>
        </w:rPr>
        <w:tab/>
      </w:r>
      <w:r w:rsidR="00352E45">
        <w:rPr>
          <w:b/>
          <w:bCs/>
          <w:sz w:val="24"/>
          <w:szCs w:val="24"/>
          <w:lang w:val="en-CA"/>
        </w:rPr>
        <w:tab/>
      </w:r>
      <w:r w:rsidR="00352E45">
        <w:rPr>
          <w:b/>
          <w:bCs/>
          <w:sz w:val="24"/>
          <w:szCs w:val="24"/>
          <w:lang w:val="en-CA"/>
        </w:rPr>
        <w:tab/>
      </w:r>
      <w:r w:rsidR="00B90385" w:rsidRPr="00352E45">
        <w:rPr>
          <w:b/>
          <w:bCs/>
          <w:sz w:val="24"/>
          <w:szCs w:val="24"/>
          <w:lang w:val="en-CA"/>
        </w:rPr>
        <w:t>‘Reconstruction’</w:t>
      </w:r>
    </w:p>
    <w:p w14:paraId="52462A57" w14:textId="77777777" w:rsidR="00352E45" w:rsidRDefault="00352E45" w:rsidP="00352E45">
      <w:pPr>
        <w:ind w:left="1080"/>
        <w:rPr>
          <w:sz w:val="24"/>
          <w:szCs w:val="24"/>
          <w:lang w:val="en-CA"/>
        </w:rPr>
      </w:pPr>
    </w:p>
    <w:p w14:paraId="5899C36A" w14:textId="7FC7EA6F" w:rsidR="002B1E01" w:rsidRPr="00352E45" w:rsidRDefault="002B1E01" w:rsidP="00352E45">
      <w:pPr>
        <w:ind w:left="720"/>
        <w:rPr>
          <w:rFonts w:asciiTheme="majorBidi" w:hAnsiTheme="majorBidi" w:cstheme="majorBidi"/>
          <w:sz w:val="24"/>
          <w:szCs w:val="24"/>
          <w:lang w:val="en-CA"/>
        </w:rPr>
      </w:pPr>
      <w:r w:rsidRPr="00352E45">
        <w:rPr>
          <w:rFonts w:asciiTheme="majorBidi" w:hAnsiTheme="majorBidi" w:cstheme="majorBidi"/>
          <w:i/>
          <w:iCs/>
          <w:sz w:val="24"/>
          <w:szCs w:val="24"/>
        </w:rPr>
        <w:t>Selected Topics</w:t>
      </w:r>
      <w:r w:rsidRPr="00352E45">
        <w:rPr>
          <w:rFonts w:asciiTheme="majorBidi" w:hAnsiTheme="majorBidi" w:cstheme="majorBidi"/>
          <w:sz w:val="24"/>
          <w:szCs w:val="24"/>
        </w:rPr>
        <w:t xml:space="preserve">: Reading </w:t>
      </w:r>
      <w:proofErr w:type="spellStart"/>
      <w:r w:rsidRPr="00352E45">
        <w:rPr>
          <w:rFonts w:asciiTheme="majorBidi" w:hAnsiTheme="majorBidi" w:cstheme="majorBidi"/>
          <w:sz w:val="24"/>
          <w:szCs w:val="24"/>
        </w:rPr>
        <w:t>NGOization</w:t>
      </w:r>
      <w:proofErr w:type="spellEnd"/>
      <w:r w:rsidRPr="00352E45">
        <w:rPr>
          <w:rFonts w:asciiTheme="majorBidi" w:hAnsiTheme="majorBidi" w:cstheme="majorBidi"/>
          <w:sz w:val="24"/>
          <w:szCs w:val="24"/>
        </w:rPr>
        <w:t xml:space="preserve"> in the context of foreign policy. How do women participate in peace negotiation, reconstruction, and rights-based politics? How do NGOs capitalize on women’s experience and knowledge as ‘native informants’ ‘experts,’ or ‘skilled </w:t>
      </w:r>
      <w:proofErr w:type="spellStart"/>
      <w:r w:rsidRPr="00352E45">
        <w:rPr>
          <w:rFonts w:asciiTheme="majorBidi" w:hAnsiTheme="majorBidi" w:cstheme="majorBidi"/>
          <w:sz w:val="24"/>
          <w:szCs w:val="24"/>
        </w:rPr>
        <w:t>labour</w:t>
      </w:r>
      <w:proofErr w:type="spellEnd"/>
      <w:r w:rsidRPr="00352E45">
        <w:rPr>
          <w:rFonts w:asciiTheme="majorBidi" w:hAnsiTheme="majorBidi" w:cstheme="majorBidi"/>
          <w:sz w:val="24"/>
          <w:szCs w:val="24"/>
        </w:rPr>
        <w:t xml:space="preserve">’ for reconstruction, humanitarian projects, and re-building nation-states? </w:t>
      </w:r>
      <w:r w:rsidR="003D007C" w:rsidRPr="00352E45">
        <w:rPr>
          <w:rFonts w:asciiTheme="majorBidi" w:hAnsiTheme="majorBidi" w:cstheme="majorBidi"/>
          <w:sz w:val="24"/>
          <w:szCs w:val="24"/>
        </w:rPr>
        <w:t>Feminist transnational activism and rights-based activism.</w:t>
      </w:r>
      <w:r w:rsidRPr="00352E45">
        <w:rPr>
          <w:rFonts w:asciiTheme="majorBidi" w:hAnsiTheme="majorBidi" w:cstheme="majorBidi"/>
          <w:b/>
          <w:bCs/>
          <w:sz w:val="24"/>
          <w:szCs w:val="24"/>
          <w:lang w:val="en-CA"/>
        </w:rPr>
        <w:t xml:space="preserve"> </w:t>
      </w:r>
    </w:p>
    <w:p w14:paraId="1DEA9213" w14:textId="77777777" w:rsidR="00B90385" w:rsidRPr="00352E45" w:rsidRDefault="00B90385" w:rsidP="00B90385">
      <w:pPr>
        <w:rPr>
          <w:rFonts w:asciiTheme="majorBidi" w:hAnsiTheme="majorBidi" w:cstheme="majorBidi"/>
          <w:b/>
          <w:bCs/>
          <w:sz w:val="24"/>
          <w:szCs w:val="24"/>
          <w:lang w:val="en-CA"/>
        </w:rPr>
      </w:pPr>
    </w:p>
    <w:p w14:paraId="6D111C15" w14:textId="40E96F22" w:rsidR="00B90385" w:rsidRPr="00352E45" w:rsidRDefault="00B90385" w:rsidP="00352E45">
      <w:pPr>
        <w:pStyle w:val="ListParagraph"/>
        <w:widowControl w:val="0"/>
        <w:numPr>
          <w:ilvl w:val="0"/>
          <w:numId w:val="17"/>
        </w:numPr>
        <w:autoSpaceDE w:val="0"/>
        <w:autoSpaceDN w:val="0"/>
        <w:adjustRightInd w:val="0"/>
        <w:rPr>
          <w:rFonts w:asciiTheme="majorBidi" w:hAnsiTheme="majorBidi" w:cstheme="majorBidi"/>
          <w:sz w:val="24"/>
          <w:szCs w:val="24"/>
          <w:lang w:val="en-CA"/>
        </w:rPr>
      </w:pPr>
      <w:r w:rsidRPr="00352E45">
        <w:rPr>
          <w:rFonts w:asciiTheme="majorBidi" w:hAnsiTheme="majorBidi" w:cstheme="majorBidi"/>
          <w:sz w:val="24"/>
          <w:szCs w:val="24"/>
          <w:lang w:val="en-CA"/>
        </w:rPr>
        <w:t xml:space="preserve">Rema </w:t>
      </w:r>
      <w:proofErr w:type="spellStart"/>
      <w:r w:rsidRPr="00352E45">
        <w:rPr>
          <w:rFonts w:asciiTheme="majorBidi" w:hAnsiTheme="majorBidi" w:cstheme="majorBidi"/>
          <w:sz w:val="24"/>
          <w:szCs w:val="24"/>
          <w:lang w:val="en-CA"/>
        </w:rPr>
        <w:t>Hammami</w:t>
      </w:r>
      <w:proofErr w:type="spellEnd"/>
      <w:r w:rsidRPr="00352E45">
        <w:rPr>
          <w:rFonts w:asciiTheme="majorBidi" w:hAnsiTheme="majorBidi" w:cstheme="majorBidi"/>
          <w:sz w:val="24"/>
          <w:szCs w:val="24"/>
          <w:lang w:val="en-CA"/>
        </w:rPr>
        <w:t xml:space="preserve"> (2000)</w:t>
      </w:r>
      <w:r w:rsidR="003C6285" w:rsidRPr="00352E45">
        <w:rPr>
          <w:rFonts w:asciiTheme="majorBidi" w:hAnsiTheme="majorBidi" w:cstheme="majorBidi"/>
          <w:sz w:val="24"/>
          <w:szCs w:val="24"/>
          <w:lang w:val="en-CA"/>
        </w:rPr>
        <w:t>.</w:t>
      </w:r>
      <w:r w:rsidRPr="00352E45">
        <w:rPr>
          <w:rFonts w:asciiTheme="majorBidi" w:hAnsiTheme="majorBidi" w:cstheme="majorBidi"/>
          <w:sz w:val="24"/>
          <w:szCs w:val="24"/>
          <w:lang w:val="en-CA"/>
        </w:rPr>
        <w:t xml:space="preserve"> “Palestinian NGOs since Oslo: From NGO politics to social movements?” </w:t>
      </w:r>
      <w:r w:rsidRPr="00352E45">
        <w:rPr>
          <w:rFonts w:asciiTheme="majorBidi" w:hAnsiTheme="majorBidi" w:cstheme="majorBidi"/>
          <w:i/>
          <w:iCs/>
          <w:sz w:val="24"/>
          <w:szCs w:val="24"/>
          <w:lang w:val="en-CA"/>
        </w:rPr>
        <w:t>Middle East Report</w:t>
      </w:r>
      <w:r w:rsidRPr="00352E45">
        <w:rPr>
          <w:rFonts w:asciiTheme="majorBidi" w:hAnsiTheme="majorBidi" w:cstheme="majorBidi"/>
          <w:sz w:val="24"/>
          <w:szCs w:val="24"/>
          <w:lang w:val="en-CA"/>
        </w:rPr>
        <w:t>, No. 214: pp. 16-19 &amp; 27 &amp; 48.</w:t>
      </w:r>
      <w:r w:rsidRPr="00352E45">
        <w:rPr>
          <w:rFonts w:asciiTheme="majorBidi" w:hAnsiTheme="majorBidi" w:cstheme="majorBidi"/>
          <w:sz w:val="24"/>
          <w:szCs w:val="24"/>
          <w:lang w:val="en-CA"/>
        </w:rPr>
        <w:br/>
      </w:r>
    </w:p>
    <w:p w14:paraId="446F48FD" w14:textId="77777777" w:rsidR="00B90385" w:rsidRPr="00C90CDA" w:rsidRDefault="00B90385" w:rsidP="00352E45">
      <w:pPr>
        <w:pStyle w:val="ListParagraph"/>
        <w:widowControl w:val="0"/>
        <w:numPr>
          <w:ilvl w:val="0"/>
          <w:numId w:val="17"/>
        </w:numPr>
        <w:autoSpaceDE w:val="0"/>
        <w:autoSpaceDN w:val="0"/>
        <w:adjustRightInd w:val="0"/>
        <w:rPr>
          <w:rFonts w:asciiTheme="majorBidi" w:hAnsiTheme="majorBidi" w:cstheme="majorBidi"/>
          <w:sz w:val="24"/>
          <w:szCs w:val="24"/>
          <w:lang w:val="en-CA"/>
        </w:rPr>
      </w:pPr>
      <w:r w:rsidRPr="00C90CDA">
        <w:rPr>
          <w:rFonts w:asciiTheme="majorBidi" w:hAnsiTheme="majorBidi" w:cstheme="majorBidi"/>
          <w:sz w:val="24"/>
          <w:szCs w:val="24"/>
          <w:lang w:val="en-CA"/>
        </w:rPr>
        <w:t xml:space="preserve">Shahrzad Mojab (2009). “‘Post-war Reconstruction’, imperialism and Kurdish women’s NGOs,” in Nadje Al-Ali and Nicola Pratt (eds.). </w:t>
      </w:r>
      <w:r w:rsidRPr="00C90CDA">
        <w:rPr>
          <w:rFonts w:asciiTheme="majorBidi" w:hAnsiTheme="majorBidi" w:cstheme="majorBidi"/>
          <w:i/>
          <w:iCs/>
          <w:sz w:val="24"/>
          <w:szCs w:val="24"/>
          <w:lang w:val="en-CA"/>
        </w:rPr>
        <w:t>Women and War in the Middle East</w:t>
      </w:r>
      <w:r w:rsidRPr="00C90CDA">
        <w:rPr>
          <w:rFonts w:asciiTheme="majorBidi" w:hAnsiTheme="majorBidi" w:cstheme="majorBidi"/>
          <w:sz w:val="24"/>
          <w:szCs w:val="24"/>
          <w:lang w:val="en-CA"/>
        </w:rPr>
        <w:t>.  London: Zed Books: 99-128.</w:t>
      </w:r>
      <w:r w:rsidRPr="00C90CDA">
        <w:rPr>
          <w:rFonts w:asciiTheme="majorBidi" w:hAnsiTheme="majorBidi" w:cstheme="majorBidi"/>
          <w:sz w:val="24"/>
          <w:szCs w:val="24"/>
          <w:lang w:val="en-CA"/>
        </w:rPr>
        <w:br/>
      </w:r>
    </w:p>
    <w:p w14:paraId="3379AFD8" w14:textId="77777777" w:rsidR="003D007C" w:rsidRPr="00187C77" w:rsidRDefault="00B90385" w:rsidP="00352E45">
      <w:pPr>
        <w:pStyle w:val="ListParagraph"/>
        <w:widowControl w:val="0"/>
        <w:numPr>
          <w:ilvl w:val="0"/>
          <w:numId w:val="17"/>
        </w:numPr>
        <w:autoSpaceDE w:val="0"/>
        <w:autoSpaceDN w:val="0"/>
        <w:adjustRightInd w:val="0"/>
        <w:rPr>
          <w:rFonts w:asciiTheme="majorBidi" w:hAnsiTheme="majorBidi" w:cstheme="majorBidi"/>
          <w:sz w:val="24"/>
          <w:szCs w:val="24"/>
          <w:lang w:val="en-CA"/>
        </w:rPr>
      </w:pPr>
      <w:proofErr w:type="spellStart"/>
      <w:r w:rsidRPr="00187C77">
        <w:rPr>
          <w:rFonts w:asciiTheme="majorBidi" w:hAnsiTheme="majorBidi" w:cstheme="majorBidi"/>
          <w:sz w:val="24"/>
          <w:szCs w:val="24"/>
          <w:lang w:val="en-CA"/>
        </w:rPr>
        <w:t>Mariz</w:t>
      </w:r>
      <w:proofErr w:type="spellEnd"/>
      <w:r w:rsidRPr="00187C77">
        <w:rPr>
          <w:rFonts w:asciiTheme="majorBidi" w:hAnsiTheme="majorBidi" w:cstheme="majorBidi"/>
          <w:sz w:val="24"/>
          <w:szCs w:val="24"/>
          <w:lang w:val="en-CA"/>
        </w:rPr>
        <w:t xml:space="preserve"> </w:t>
      </w:r>
      <w:proofErr w:type="spellStart"/>
      <w:r w:rsidRPr="00187C77">
        <w:rPr>
          <w:rFonts w:asciiTheme="majorBidi" w:hAnsiTheme="majorBidi" w:cstheme="majorBidi"/>
          <w:sz w:val="24"/>
          <w:szCs w:val="24"/>
          <w:lang w:val="en-CA"/>
        </w:rPr>
        <w:t>Tadros</w:t>
      </w:r>
      <w:proofErr w:type="spellEnd"/>
      <w:r w:rsidRPr="00187C77">
        <w:rPr>
          <w:rFonts w:asciiTheme="majorBidi" w:hAnsiTheme="majorBidi" w:cstheme="majorBidi"/>
          <w:sz w:val="24"/>
          <w:szCs w:val="24"/>
          <w:lang w:val="en-CA"/>
        </w:rPr>
        <w:t xml:space="preserve"> (2010). “Between the elusive and the illusionary: Donor’s empowerment agendas in the Middle East in perspective.” </w:t>
      </w:r>
      <w:r w:rsidRPr="00187C77">
        <w:rPr>
          <w:rFonts w:asciiTheme="majorBidi" w:hAnsiTheme="majorBidi" w:cstheme="majorBidi"/>
          <w:i/>
          <w:iCs/>
          <w:sz w:val="24"/>
          <w:szCs w:val="24"/>
          <w:lang w:val="en-CA"/>
        </w:rPr>
        <w:t xml:space="preserve">Comparative Studies of South Asia, Africa and the </w:t>
      </w:r>
      <w:r w:rsidR="00484B90" w:rsidRPr="00187C77">
        <w:rPr>
          <w:rFonts w:asciiTheme="majorBidi" w:hAnsiTheme="majorBidi" w:cstheme="majorBidi"/>
          <w:i/>
          <w:iCs/>
          <w:sz w:val="24"/>
          <w:szCs w:val="24"/>
          <w:lang w:val="en-CA"/>
        </w:rPr>
        <w:t>Middle</w:t>
      </w:r>
      <w:r w:rsidRPr="00187C77">
        <w:rPr>
          <w:rFonts w:asciiTheme="majorBidi" w:hAnsiTheme="majorBidi" w:cstheme="majorBidi"/>
          <w:i/>
          <w:iCs/>
          <w:sz w:val="24"/>
          <w:szCs w:val="24"/>
          <w:lang w:val="en-CA"/>
        </w:rPr>
        <w:t xml:space="preserve"> East</w:t>
      </w:r>
      <w:r w:rsidRPr="00187C77">
        <w:rPr>
          <w:rFonts w:asciiTheme="majorBidi" w:hAnsiTheme="majorBidi" w:cstheme="majorBidi"/>
          <w:sz w:val="24"/>
          <w:szCs w:val="24"/>
          <w:lang w:val="en-CA"/>
        </w:rPr>
        <w:t>, 30(2): 224-237.</w:t>
      </w:r>
    </w:p>
    <w:p w14:paraId="3EE52561" w14:textId="77777777" w:rsidR="003D007C" w:rsidRPr="00352E45" w:rsidRDefault="003D007C" w:rsidP="003D007C">
      <w:pPr>
        <w:rPr>
          <w:rFonts w:asciiTheme="majorBidi" w:hAnsiTheme="majorBidi" w:cstheme="majorBidi"/>
          <w:sz w:val="24"/>
          <w:szCs w:val="24"/>
          <w:lang w:val="en-CA"/>
        </w:rPr>
      </w:pPr>
    </w:p>
    <w:p w14:paraId="231F1EE3" w14:textId="0DE96AEB" w:rsidR="00B90385" w:rsidRDefault="003D007C" w:rsidP="00352E45">
      <w:pPr>
        <w:pStyle w:val="ListParagraph"/>
        <w:numPr>
          <w:ilvl w:val="0"/>
          <w:numId w:val="17"/>
        </w:numPr>
        <w:rPr>
          <w:rFonts w:asciiTheme="majorBidi" w:hAnsiTheme="majorBidi" w:cstheme="majorBidi"/>
          <w:sz w:val="24"/>
          <w:szCs w:val="24"/>
          <w:lang w:val="en-CA"/>
        </w:rPr>
      </w:pPr>
      <w:r w:rsidRPr="00D348D2">
        <w:rPr>
          <w:rFonts w:asciiTheme="majorBidi" w:hAnsiTheme="majorBidi" w:cstheme="majorBidi"/>
          <w:sz w:val="24"/>
          <w:szCs w:val="24"/>
          <w:lang w:val="en-CA"/>
        </w:rPr>
        <w:t xml:space="preserve">Valentine M. Moghadam (2015). “Transnational activism,” </w:t>
      </w:r>
      <w:r w:rsidR="00320B9E" w:rsidRPr="00D348D2">
        <w:rPr>
          <w:rFonts w:asciiTheme="majorBidi" w:hAnsiTheme="majorBidi" w:cstheme="majorBidi"/>
          <w:sz w:val="24"/>
          <w:szCs w:val="24"/>
          <w:lang w:val="en-CA"/>
        </w:rPr>
        <w:t xml:space="preserve">in Laura Shepherd (ed.). </w:t>
      </w:r>
      <w:r w:rsidR="00320B9E" w:rsidRPr="00D348D2">
        <w:rPr>
          <w:rFonts w:asciiTheme="majorBidi" w:hAnsiTheme="majorBidi" w:cstheme="majorBidi"/>
          <w:i/>
          <w:iCs/>
          <w:sz w:val="24"/>
          <w:szCs w:val="24"/>
          <w:lang w:val="en-CA"/>
        </w:rPr>
        <w:t>Gender Matters in Global Politics: A Feminist Introduction to International Relations</w:t>
      </w:r>
      <w:r w:rsidR="00320B9E" w:rsidRPr="00D348D2">
        <w:rPr>
          <w:rFonts w:asciiTheme="majorBidi" w:hAnsiTheme="majorBidi" w:cstheme="majorBidi"/>
          <w:sz w:val="24"/>
          <w:szCs w:val="24"/>
          <w:lang w:val="en-CA"/>
        </w:rPr>
        <w:t xml:space="preserve">. New York: Routledge, pp. </w:t>
      </w:r>
      <w:r w:rsidRPr="00D348D2">
        <w:rPr>
          <w:rFonts w:asciiTheme="majorBidi" w:hAnsiTheme="majorBidi" w:cstheme="majorBidi"/>
          <w:sz w:val="24"/>
          <w:szCs w:val="24"/>
          <w:lang w:val="en-CA"/>
        </w:rPr>
        <w:t>331-345.</w:t>
      </w:r>
      <w:r w:rsidR="00B90385" w:rsidRPr="00352E45">
        <w:rPr>
          <w:rFonts w:asciiTheme="majorBidi" w:hAnsiTheme="majorBidi" w:cstheme="majorBidi"/>
          <w:sz w:val="24"/>
          <w:szCs w:val="24"/>
          <w:lang w:val="en-CA"/>
        </w:rPr>
        <w:br/>
      </w:r>
    </w:p>
    <w:p w14:paraId="72F46B5C" w14:textId="77777777" w:rsidR="0055314D" w:rsidRPr="00352E45" w:rsidRDefault="0055314D" w:rsidP="0055314D">
      <w:pPr>
        <w:pStyle w:val="ListParagraph"/>
        <w:ind w:left="643"/>
        <w:rPr>
          <w:rFonts w:asciiTheme="majorBidi" w:hAnsiTheme="majorBidi" w:cstheme="majorBidi"/>
          <w:sz w:val="24"/>
          <w:szCs w:val="24"/>
          <w:lang w:val="en-CA"/>
        </w:rPr>
      </w:pPr>
    </w:p>
    <w:p w14:paraId="1AB53636" w14:textId="18B50102" w:rsidR="00230331" w:rsidRDefault="0055314D" w:rsidP="0055314D">
      <w:pPr>
        <w:tabs>
          <w:tab w:val="left" w:pos="720"/>
          <w:tab w:val="left" w:pos="1440"/>
          <w:tab w:val="left" w:pos="2160"/>
          <w:tab w:val="left" w:pos="2880"/>
        </w:tabs>
        <w:ind w:left="2880" w:hanging="2880"/>
        <w:jc w:val="center"/>
        <w:rPr>
          <w:b/>
          <w:bCs/>
          <w:sz w:val="24"/>
          <w:szCs w:val="24"/>
          <w:lang w:val="en-CA"/>
        </w:rPr>
      </w:pPr>
      <w:r>
        <w:rPr>
          <w:b/>
          <w:bCs/>
          <w:sz w:val="24"/>
          <w:szCs w:val="24"/>
          <w:lang w:val="en-CA"/>
        </w:rPr>
        <w:t>MARCH 13: MARCH BREAK</w:t>
      </w:r>
    </w:p>
    <w:p w14:paraId="64793361" w14:textId="77777777" w:rsidR="0055314D" w:rsidRDefault="0055314D" w:rsidP="0055314D">
      <w:pPr>
        <w:tabs>
          <w:tab w:val="left" w:pos="720"/>
          <w:tab w:val="left" w:pos="1440"/>
          <w:tab w:val="left" w:pos="2160"/>
          <w:tab w:val="left" w:pos="2880"/>
        </w:tabs>
        <w:ind w:left="2880" w:hanging="2880"/>
        <w:jc w:val="center"/>
        <w:rPr>
          <w:b/>
          <w:bCs/>
          <w:sz w:val="24"/>
          <w:szCs w:val="24"/>
          <w:lang w:val="en-CA"/>
        </w:rPr>
      </w:pPr>
    </w:p>
    <w:p w14:paraId="3F45667A" w14:textId="77777777" w:rsidR="0055314D" w:rsidRDefault="0055314D" w:rsidP="00887C19">
      <w:pPr>
        <w:tabs>
          <w:tab w:val="left" w:pos="720"/>
          <w:tab w:val="left" w:pos="1440"/>
          <w:tab w:val="left" w:pos="2160"/>
          <w:tab w:val="left" w:pos="2880"/>
        </w:tabs>
        <w:ind w:left="2880" w:hanging="2880"/>
        <w:rPr>
          <w:b/>
          <w:bCs/>
          <w:sz w:val="24"/>
          <w:szCs w:val="24"/>
          <w:lang w:val="en-CA"/>
        </w:rPr>
      </w:pPr>
    </w:p>
    <w:p w14:paraId="5B6BDB41" w14:textId="79A4FD6E" w:rsidR="00B90385" w:rsidRPr="00352E45" w:rsidRDefault="00C95CE3" w:rsidP="00352E45">
      <w:pPr>
        <w:tabs>
          <w:tab w:val="left" w:pos="720"/>
          <w:tab w:val="left" w:pos="1440"/>
          <w:tab w:val="left" w:pos="2160"/>
          <w:tab w:val="left" w:pos="2880"/>
        </w:tabs>
        <w:ind w:left="283"/>
        <w:rPr>
          <w:rFonts w:asciiTheme="majorBidi" w:hAnsiTheme="majorBidi" w:cstheme="majorBidi"/>
          <w:b/>
          <w:bCs/>
          <w:sz w:val="24"/>
          <w:szCs w:val="24"/>
          <w:lang w:val="en-CA"/>
        </w:rPr>
      </w:pPr>
      <w:r w:rsidRPr="00352E45">
        <w:rPr>
          <w:rFonts w:asciiTheme="majorBidi" w:hAnsiTheme="majorBidi" w:cstheme="majorBidi"/>
          <w:b/>
          <w:bCs/>
          <w:sz w:val="24"/>
          <w:szCs w:val="24"/>
          <w:lang w:val="en-CA"/>
        </w:rPr>
        <w:t xml:space="preserve">March </w:t>
      </w:r>
      <w:r w:rsidR="0055314D">
        <w:rPr>
          <w:rFonts w:asciiTheme="majorBidi" w:hAnsiTheme="majorBidi" w:cstheme="majorBidi"/>
          <w:b/>
          <w:bCs/>
          <w:sz w:val="24"/>
          <w:szCs w:val="24"/>
          <w:lang w:val="en-CA"/>
        </w:rPr>
        <w:t>20</w:t>
      </w:r>
      <w:r w:rsidR="00484B90" w:rsidRPr="00352E45">
        <w:rPr>
          <w:rFonts w:asciiTheme="majorBidi" w:hAnsiTheme="majorBidi" w:cstheme="majorBidi"/>
          <w:b/>
          <w:bCs/>
          <w:sz w:val="24"/>
          <w:szCs w:val="24"/>
          <w:lang w:val="en-CA"/>
        </w:rPr>
        <w:t xml:space="preserve"> &amp; 27</w:t>
      </w:r>
      <w:r w:rsidR="00580536" w:rsidRPr="00352E45">
        <w:rPr>
          <w:rFonts w:asciiTheme="majorBidi" w:hAnsiTheme="majorBidi" w:cstheme="majorBidi"/>
          <w:b/>
          <w:bCs/>
          <w:sz w:val="24"/>
          <w:szCs w:val="24"/>
          <w:lang w:val="en-CA"/>
        </w:rPr>
        <w:tab/>
      </w:r>
      <w:r w:rsidR="00580536" w:rsidRPr="00352E45">
        <w:rPr>
          <w:rFonts w:asciiTheme="majorBidi" w:hAnsiTheme="majorBidi" w:cstheme="majorBidi"/>
          <w:b/>
          <w:bCs/>
          <w:sz w:val="24"/>
          <w:szCs w:val="24"/>
          <w:lang w:val="en-CA"/>
        </w:rPr>
        <w:tab/>
      </w:r>
      <w:r w:rsidR="0055314D">
        <w:rPr>
          <w:rFonts w:asciiTheme="majorBidi" w:hAnsiTheme="majorBidi" w:cstheme="majorBidi"/>
          <w:b/>
          <w:bCs/>
          <w:sz w:val="24"/>
          <w:szCs w:val="24"/>
          <w:lang w:val="en-CA"/>
        </w:rPr>
        <w:t xml:space="preserve"> </w:t>
      </w:r>
      <w:r w:rsidR="00B90385" w:rsidRPr="00352E45">
        <w:rPr>
          <w:rFonts w:asciiTheme="majorBidi" w:hAnsiTheme="majorBidi" w:cstheme="majorBidi"/>
          <w:b/>
          <w:bCs/>
          <w:sz w:val="24"/>
          <w:szCs w:val="24"/>
          <w:lang w:val="en-CA"/>
        </w:rPr>
        <w:t>Women, War, Violence and Learning</w:t>
      </w:r>
    </w:p>
    <w:p w14:paraId="53C723C1" w14:textId="77777777" w:rsidR="002B1E01" w:rsidRPr="00352E45" w:rsidRDefault="002B1E01" w:rsidP="00887C19">
      <w:pPr>
        <w:tabs>
          <w:tab w:val="left" w:pos="720"/>
          <w:tab w:val="left" w:pos="1440"/>
          <w:tab w:val="left" w:pos="2160"/>
          <w:tab w:val="left" w:pos="2880"/>
        </w:tabs>
        <w:ind w:left="2880" w:hanging="2880"/>
        <w:rPr>
          <w:rFonts w:asciiTheme="majorBidi" w:hAnsiTheme="majorBidi" w:cstheme="majorBidi"/>
          <w:b/>
          <w:bCs/>
          <w:sz w:val="24"/>
          <w:szCs w:val="24"/>
          <w:lang w:val="en-CA"/>
        </w:rPr>
      </w:pPr>
    </w:p>
    <w:p w14:paraId="19B38679" w14:textId="77777777" w:rsidR="002B1E01" w:rsidRPr="00352E45" w:rsidRDefault="002B1E01" w:rsidP="00352E45">
      <w:pPr>
        <w:ind w:left="1080"/>
        <w:rPr>
          <w:rFonts w:asciiTheme="majorBidi" w:hAnsiTheme="majorBidi" w:cstheme="majorBidi"/>
          <w:sz w:val="24"/>
          <w:szCs w:val="24"/>
          <w:lang w:val="en-CA"/>
        </w:rPr>
      </w:pPr>
      <w:r w:rsidRPr="00352E45">
        <w:rPr>
          <w:rFonts w:asciiTheme="majorBidi" w:hAnsiTheme="majorBidi" w:cstheme="majorBidi"/>
          <w:i/>
          <w:iCs/>
          <w:sz w:val="24"/>
          <w:szCs w:val="24"/>
          <w:lang w:val="en-CA"/>
        </w:rPr>
        <w:t>Selected Topics</w:t>
      </w:r>
      <w:r w:rsidRPr="00352E45">
        <w:rPr>
          <w:rFonts w:asciiTheme="majorBidi" w:hAnsiTheme="majorBidi" w:cstheme="majorBidi"/>
          <w:sz w:val="24"/>
          <w:szCs w:val="24"/>
          <w:lang w:val="en-CA"/>
        </w:rPr>
        <w:t>: How war and violence affect women’s learning? How learning theories explain women’s experience of war, displacement, resettlement, and diaspora? How to understand, assess, measure, or evaluate learning? What is the significance of alternative learning models such as ‘art-based’ or ‘in-formal’ methods for women? What about learning for emancipation or liberation? How about revolution and national liberation as sites of learning? How do women re-root themselves in diaspora? Diaspora and ‘</w:t>
      </w:r>
      <w:proofErr w:type="spellStart"/>
      <w:r w:rsidRPr="00352E45">
        <w:rPr>
          <w:rFonts w:asciiTheme="majorBidi" w:hAnsiTheme="majorBidi" w:cstheme="majorBidi"/>
          <w:sz w:val="24"/>
          <w:szCs w:val="24"/>
          <w:lang w:val="en-CA"/>
        </w:rPr>
        <w:t>hostland</w:t>
      </w:r>
      <w:proofErr w:type="spellEnd"/>
      <w:r w:rsidRPr="00352E45">
        <w:rPr>
          <w:rFonts w:asciiTheme="majorBidi" w:hAnsiTheme="majorBidi" w:cstheme="majorBidi"/>
          <w:sz w:val="24"/>
          <w:szCs w:val="24"/>
          <w:lang w:val="en-CA"/>
        </w:rPr>
        <w:t xml:space="preserve">’ as new texts and sites of learning? </w:t>
      </w:r>
      <w:r w:rsidRPr="00352E45">
        <w:rPr>
          <w:rFonts w:asciiTheme="majorBidi" w:hAnsiTheme="majorBidi" w:cstheme="majorBidi"/>
          <w:sz w:val="24"/>
          <w:szCs w:val="24"/>
          <w:lang w:val="en-CA"/>
        </w:rPr>
        <w:lastRenderedPageBreak/>
        <w:t>How to theorize the emerging women’s organization from war zones in the diaspora and their transnational feminism?</w:t>
      </w:r>
    </w:p>
    <w:p w14:paraId="173A7DE4" w14:textId="77777777" w:rsidR="00B90385" w:rsidRPr="00B90385" w:rsidRDefault="00B90385" w:rsidP="00B90385">
      <w:pPr>
        <w:tabs>
          <w:tab w:val="left" w:pos="720"/>
          <w:tab w:val="left" w:pos="1440"/>
          <w:tab w:val="left" w:pos="2160"/>
          <w:tab w:val="left" w:pos="2880"/>
        </w:tabs>
        <w:ind w:left="2880" w:hanging="2880"/>
        <w:rPr>
          <w:b/>
          <w:bCs/>
          <w:sz w:val="24"/>
          <w:szCs w:val="24"/>
          <w:lang w:val="en-CA"/>
        </w:rPr>
      </w:pPr>
    </w:p>
    <w:p w14:paraId="39FC5491" w14:textId="77777777" w:rsidR="00B90385" w:rsidRPr="0055314D" w:rsidRDefault="00B90385" w:rsidP="00352E45">
      <w:pPr>
        <w:pStyle w:val="ListParagraph"/>
        <w:widowControl w:val="0"/>
        <w:numPr>
          <w:ilvl w:val="0"/>
          <w:numId w:val="17"/>
        </w:numPr>
        <w:autoSpaceDE w:val="0"/>
        <w:autoSpaceDN w:val="0"/>
        <w:adjustRightInd w:val="0"/>
        <w:rPr>
          <w:rFonts w:ascii="Times New Roman" w:hAnsi="Times New Roman" w:cs="Times New Roman"/>
          <w:sz w:val="24"/>
          <w:szCs w:val="24"/>
          <w:lang w:val="en-CA"/>
        </w:rPr>
      </w:pPr>
      <w:r w:rsidRPr="0055314D">
        <w:rPr>
          <w:rFonts w:ascii="Times New Roman" w:hAnsi="Times New Roman" w:cs="Times New Roman"/>
          <w:sz w:val="24"/>
          <w:szCs w:val="24"/>
          <w:lang w:val="en-CA"/>
        </w:rPr>
        <w:t xml:space="preserve">Shahrzad Mojab (2010). </w:t>
      </w:r>
      <w:r w:rsidRPr="0055314D">
        <w:rPr>
          <w:rFonts w:ascii="Times New Roman" w:hAnsi="Times New Roman" w:cs="Times New Roman"/>
          <w:i/>
          <w:iCs/>
          <w:sz w:val="24"/>
          <w:szCs w:val="24"/>
          <w:lang w:val="en-CA"/>
        </w:rPr>
        <w:t>Women, War, Violence and Learning</w:t>
      </w:r>
      <w:r w:rsidRPr="0055314D">
        <w:rPr>
          <w:rFonts w:ascii="Times New Roman" w:hAnsi="Times New Roman" w:cs="Times New Roman"/>
          <w:sz w:val="24"/>
          <w:szCs w:val="24"/>
          <w:lang w:val="en-CA"/>
        </w:rPr>
        <w:t xml:space="preserve">. New York: Routledge. </w:t>
      </w:r>
    </w:p>
    <w:p w14:paraId="5908C031" w14:textId="197694E6" w:rsidR="00230331" w:rsidRPr="00352E45" w:rsidRDefault="00B1073D" w:rsidP="00352E45">
      <w:pPr>
        <w:ind w:left="1080"/>
        <w:rPr>
          <w:sz w:val="24"/>
          <w:szCs w:val="24"/>
        </w:rPr>
      </w:pPr>
      <w:r w:rsidRPr="0055314D">
        <w:rPr>
          <w:lang w:val="en-CA"/>
        </w:rPr>
        <w:sym w:font="Wingdings" w:char="F0E0"/>
      </w:r>
      <w:r w:rsidRPr="0055314D">
        <w:rPr>
          <w:sz w:val="24"/>
          <w:szCs w:val="24"/>
          <w:lang w:val="en-CA"/>
        </w:rPr>
        <w:t xml:space="preserve"> Available for short-term loan at OISE Library Course Reserves </w:t>
      </w:r>
      <w:r w:rsidRPr="0055314D">
        <w:rPr>
          <w:sz w:val="24"/>
          <w:szCs w:val="24"/>
          <w:lang w:val="en-CA"/>
        </w:rPr>
        <w:br/>
        <w:t xml:space="preserve">(call number </w:t>
      </w:r>
      <w:r w:rsidRPr="0055314D">
        <w:rPr>
          <w:sz w:val="24"/>
          <w:szCs w:val="24"/>
        </w:rPr>
        <w:t>374.1822 W872).</w:t>
      </w:r>
    </w:p>
    <w:p w14:paraId="3FC20D4A" w14:textId="77777777" w:rsidR="00230331" w:rsidRPr="00C44B71" w:rsidRDefault="00230331" w:rsidP="00B1073D">
      <w:pPr>
        <w:ind w:left="720"/>
        <w:rPr>
          <w:sz w:val="24"/>
          <w:szCs w:val="24"/>
        </w:rPr>
      </w:pPr>
    </w:p>
    <w:p w14:paraId="156E55C4" w14:textId="26C06638" w:rsidR="00B90385" w:rsidRPr="00D348D2" w:rsidRDefault="00B90385" w:rsidP="00352E45">
      <w:pPr>
        <w:pStyle w:val="ListParagraph"/>
        <w:widowControl w:val="0"/>
        <w:numPr>
          <w:ilvl w:val="0"/>
          <w:numId w:val="17"/>
        </w:numPr>
        <w:autoSpaceDE w:val="0"/>
        <w:autoSpaceDN w:val="0"/>
        <w:adjustRightInd w:val="0"/>
        <w:rPr>
          <w:rFonts w:ascii="Times New Roman" w:hAnsi="Times New Roman" w:cs="Times New Roman"/>
          <w:sz w:val="24"/>
          <w:szCs w:val="24"/>
          <w:lang w:val="en-CA"/>
        </w:rPr>
      </w:pPr>
      <w:r w:rsidRPr="00D348D2">
        <w:rPr>
          <w:rFonts w:ascii="Times New Roman" w:hAnsi="Times New Roman" w:cs="Times New Roman"/>
          <w:sz w:val="24"/>
          <w:szCs w:val="24"/>
          <w:lang w:val="en-CA"/>
        </w:rPr>
        <w:t xml:space="preserve">Catherine Hall (2008). “Making colonial subjects: Education in the age of empire,” </w:t>
      </w:r>
      <w:r w:rsidRPr="00D348D2">
        <w:rPr>
          <w:rFonts w:ascii="Times New Roman" w:hAnsi="Times New Roman" w:cs="Times New Roman"/>
          <w:i/>
          <w:iCs/>
          <w:sz w:val="24"/>
          <w:szCs w:val="24"/>
          <w:lang w:val="en-CA"/>
        </w:rPr>
        <w:t>History of Education</w:t>
      </w:r>
      <w:r w:rsidRPr="00D348D2">
        <w:rPr>
          <w:rFonts w:ascii="Times New Roman" w:hAnsi="Times New Roman" w:cs="Times New Roman"/>
          <w:sz w:val="24"/>
          <w:szCs w:val="24"/>
          <w:lang w:val="en-CA"/>
        </w:rPr>
        <w:t>, 37(6): 773-787.</w:t>
      </w:r>
    </w:p>
    <w:p w14:paraId="23FF82A8" w14:textId="77777777" w:rsidR="00A0570B" w:rsidRDefault="00A0570B" w:rsidP="00A0570B">
      <w:pPr>
        <w:pStyle w:val="ListParagraph"/>
        <w:widowControl w:val="0"/>
        <w:autoSpaceDE w:val="0"/>
        <w:autoSpaceDN w:val="0"/>
        <w:adjustRightInd w:val="0"/>
        <w:rPr>
          <w:rFonts w:ascii="Times New Roman" w:hAnsi="Times New Roman" w:cs="Times New Roman"/>
          <w:sz w:val="24"/>
          <w:szCs w:val="24"/>
          <w:lang w:val="en-CA"/>
        </w:rPr>
      </w:pPr>
    </w:p>
    <w:p w14:paraId="1C443A47" w14:textId="451B8EEE" w:rsidR="00580536" w:rsidRPr="0055314D" w:rsidRDefault="00A0570B" w:rsidP="00352E45">
      <w:pPr>
        <w:pStyle w:val="ListParagraph"/>
        <w:widowControl w:val="0"/>
        <w:numPr>
          <w:ilvl w:val="0"/>
          <w:numId w:val="17"/>
        </w:numPr>
        <w:autoSpaceDE w:val="0"/>
        <w:autoSpaceDN w:val="0"/>
        <w:adjustRightInd w:val="0"/>
        <w:spacing w:before="100" w:beforeAutospacing="1" w:after="100" w:afterAutospacing="1"/>
        <w:outlineLvl w:val="0"/>
        <w:rPr>
          <w:rFonts w:ascii="Times New Roman" w:eastAsia="Times New Roman" w:hAnsi="Times New Roman" w:cs="Times New Roman"/>
          <w:kern w:val="36"/>
          <w:sz w:val="24"/>
          <w:szCs w:val="24"/>
        </w:rPr>
      </w:pPr>
      <w:proofErr w:type="spellStart"/>
      <w:r w:rsidRPr="0055314D">
        <w:rPr>
          <w:rFonts w:ascii="Times New Roman" w:hAnsi="Times New Roman" w:cs="Times New Roman"/>
          <w:sz w:val="24"/>
          <w:szCs w:val="24"/>
          <w:lang w:val="en-CA"/>
        </w:rPr>
        <w:t>Himani</w:t>
      </w:r>
      <w:proofErr w:type="spellEnd"/>
      <w:r w:rsidRPr="0055314D">
        <w:rPr>
          <w:rFonts w:ascii="Times New Roman" w:hAnsi="Times New Roman" w:cs="Times New Roman"/>
          <w:sz w:val="24"/>
          <w:szCs w:val="24"/>
          <w:lang w:val="en-CA"/>
        </w:rPr>
        <w:t xml:space="preserve"> </w:t>
      </w:r>
      <w:proofErr w:type="spellStart"/>
      <w:r w:rsidRPr="0055314D">
        <w:rPr>
          <w:rFonts w:ascii="Times New Roman" w:hAnsi="Times New Roman" w:cs="Times New Roman"/>
          <w:sz w:val="24"/>
          <w:szCs w:val="24"/>
          <w:lang w:val="en-CA"/>
        </w:rPr>
        <w:t>Bannerji</w:t>
      </w:r>
      <w:proofErr w:type="spellEnd"/>
      <w:r w:rsidRPr="0055314D">
        <w:rPr>
          <w:rFonts w:ascii="Times New Roman" w:hAnsi="Times New Roman" w:cs="Times New Roman"/>
          <w:sz w:val="24"/>
          <w:szCs w:val="24"/>
          <w:lang w:val="en-CA"/>
        </w:rPr>
        <w:t xml:space="preserve"> </w:t>
      </w:r>
      <w:r w:rsidR="00352E45" w:rsidRPr="0055314D">
        <w:rPr>
          <w:rFonts w:ascii="Times New Roman" w:hAnsi="Times New Roman" w:cs="Times New Roman"/>
          <w:sz w:val="24"/>
          <w:szCs w:val="24"/>
          <w:lang w:val="en-CA"/>
        </w:rPr>
        <w:t xml:space="preserve">(1999). </w:t>
      </w:r>
      <w:r w:rsidRPr="0055314D">
        <w:rPr>
          <w:rFonts w:ascii="Times New Roman" w:hAnsi="Times New Roman" w:cs="Times New Roman"/>
          <w:sz w:val="24"/>
          <w:szCs w:val="24"/>
        </w:rPr>
        <w:t xml:space="preserve">“A question of silence: Reflections on violence against women in communities of </w:t>
      </w:r>
      <w:proofErr w:type="spellStart"/>
      <w:r w:rsidRPr="0055314D">
        <w:rPr>
          <w:rFonts w:ascii="Times New Roman" w:hAnsi="Times New Roman" w:cs="Times New Roman"/>
          <w:sz w:val="24"/>
          <w:szCs w:val="24"/>
        </w:rPr>
        <w:t>colour</w:t>
      </w:r>
      <w:proofErr w:type="spellEnd"/>
      <w:r w:rsidRPr="0055314D">
        <w:rPr>
          <w:rFonts w:ascii="Times New Roman" w:hAnsi="Times New Roman" w:cs="Times New Roman"/>
          <w:sz w:val="24"/>
          <w:szCs w:val="24"/>
        </w:rPr>
        <w:t>,” in</w:t>
      </w:r>
      <w:r w:rsidRPr="0055314D">
        <w:rPr>
          <w:rFonts w:ascii="Times New Roman" w:eastAsia="Times New Roman" w:hAnsi="Times New Roman" w:cs="Times New Roman"/>
          <w:sz w:val="24"/>
          <w:szCs w:val="24"/>
        </w:rPr>
        <w:t xml:space="preserve"> </w:t>
      </w:r>
      <w:proofErr w:type="spellStart"/>
      <w:r w:rsidRPr="0055314D">
        <w:rPr>
          <w:rFonts w:ascii="Times New Roman" w:eastAsia="Times New Roman" w:hAnsi="Times New Roman" w:cs="Times New Roman"/>
          <w:sz w:val="24"/>
          <w:szCs w:val="24"/>
        </w:rPr>
        <w:t>Enakshi</w:t>
      </w:r>
      <w:proofErr w:type="spellEnd"/>
      <w:r w:rsidRPr="0055314D">
        <w:rPr>
          <w:rFonts w:ascii="Times New Roman" w:eastAsia="Times New Roman" w:hAnsi="Times New Roman" w:cs="Times New Roman"/>
          <w:sz w:val="24"/>
          <w:szCs w:val="24"/>
        </w:rPr>
        <w:t xml:space="preserve"> </w:t>
      </w:r>
      <w:proofErr w:type="spellStart"/>
      <w:r w:rsidRPr="0055314D">
        <w:rPr>
          <w:rFonts w:ascii="Times New Roman" w:eastAsia="Times New Roman" w:hAnsi="Times New Roman" w:cs="Times New Roman"/>
          <w:sz w:val="24"/>
          <w:szCs w:val="24"/>
        </w:rPr>
        <w:t>Dua</w:t>
      </w:r>
      <w:proofErr w:type="spellEnd"/>
      <w:r w:rsidRPr="0055314D">
        <w:rPr>
          <w:rFonts w:ascii="Times New Roman" w:eastAsia="Times New Roman" w:hAnsi="Times New Roman" w:cs="Times New Roman"/>
          <w:sz w:val="24"/>
          <w:szCs w:val="24"/>
        </w:rPr>
        <w:t xml:space="preserve"> and Angela Robertson (</w:t>
      </w:r>
      <w:proofErr w:type="spellStart"/>
      <w:r w:rsidRPr="0055314D">
        <w:rPr>
          <w:rFonts w:ascii="Times New Roman" w:eastAsia="Times New Roman" w:hAnsi="Times New Roman" w:cs="Times New Roman"/>
          <w:sz w:val="24"/>
          <w:szCs w:val="24"/>
        </w:rPr>
        <w:t>eds</w:t>
      </w:r>
      <w:proofErr w:type="spellEnd"/>
      <w:r w:rsidRPr="0055314D">
        <w:rPr>
          <w:rFonts w:ascii="Times New Roman" w:eastAsia="Times New Roman" w:hAnsi="Times New Roman" w:cs="Times New Roman"/>
          <w:sz w:val="24"/>
          <w:szCs w:val="24"/>
        </w:rPr>
        <w:t xml:space="preserve">), </w:t>
      </w:r>
      <w:r w:rsidRPr="0055314D">
        <w:rPr>
          <w:rFonts w:ascii="Times New Roman" w:eastAsia="Times New Roman" w:hAnsi="Times New Roman" w:cs="Times New Roman"/>
          <w:i/>
          <w:iCs/>
          <w:kern w:val="36"/>
          <w:sz w:val="24"/>
          <w:szCs w:val="24"/>
        </w:rPr>
        <w:t>Scratching the Surface: Canadian anti-racist Feminist Thought</w:t>
      </w:r>
      <w:r w:rsidRPr="0055314D">
        <w:rPr>
          <w:rFonts w:ascii="Times New Roman" w:eastAsia="Times New Roman" w:hAnsi="Times New Roman" w:cs="Times New Roman"/>
          <w:kern w:val="36"/>
          <w:sz w:val="24"/>
          <w:szCs w:val="24"/>
        </w:rPr>
        <w:t xml:space="preserve">. Toronto: Canadian Scholars’ Press and Women’s Press: </w:t>
      </w:r>
    </w:p>
    <w:p w14:paraId="007C8812" w14:textId="77777777" w:rsidR="00DE52B8" w:rsidRDefault="00DE52B8" w:rsidP="00DE52B8">
      <w:pPr>
        <w:pStyle w:val="ListParagraph"/>
        <w:widowControl w:val="0"/>
        <w:autoSpaceDE w:val="0"/>
        <w:autoSpaceDN w:val="0"/>
        <w:adjustRightInd w:val="0"/>
        <w:rPr>
          <w:rFonts w:ascii="Times New Roman" w:hAnsi="Times New Roman" w:cs="Times New Roman"/>
          <w:sz w:val="24"/>
          <w:szCs w:val="24"/>
          <w:lang w:val="en-CA"/>
        </w:rPr>
      </w:pPr>
    </w:p>
    <w:p w14:paraId="447CB896" w14:textId="3E1E3482" w:rsidR="00DE52B8" w:rsidRDefault="00DE52B8" w:rsidP="00352E45">
      <w:pPr>
        <w:numPr>
          <w:ilvl w:val="0"/>
          <w:numId w:val="17"/>
        </w:numPr>
        <w:rPr>
          <w:sz w:val="24"/>
          <w:szCs w:val="24"/>
        </w:rPr>
      </w:pPr>
      <w:r w:rsidRPr="00DE52B8">
        <w:rPr>
          <w:sz w:val="24"/>
          <w:szCs w:val="24"/>
        </w:rPr>
        <w:t xml:space="preserve">Veronica Schild </w:t>
      </w:r>
      <w:r>
        <w:rPr>
          <w:sz w:val="24"/>
          <w:szCs w:val="24"/>
        </w:rPr>
        <w:t>(2015). “</w:t>
      </w:r>
      <w:r w:rsidRPr="00DE52B8">
        <w:rPr>
          <w:sz w:val="24"/>
          <w:szCs w:val="24"/>
        </w:rPr>
        <w:t xml:space="preserve">Emancipation as </w:t>
      </w:r>
      <w:r>
        <w:rPr>
          <w:sz w:val="24"/>
          <w:szCs w:val="24"/>
        </w:rPr>
        <w:t>m</w:t>
      </w:r>
      <w:r w:rsidRPr="00DE52B8">
        <w:rPr>
          <w:sz w:val="24"/>
          <w:szCs w:val="24"/>
        </w:rPr>
        <w:t xml:space="preserve">oral </w:t>
      </w:r>
      <w:r>
        <w:rPr>
          <w:sz w:val="24"/>
          <w:szCs w:val="24"/>
        </w:rPr>
        <w:t>r</w:t>
      </w:r>
      <w:r w:rsidRPr="00DE52B8">
        <w:rPr>
          <w:sz w:val="24"/>
          <w:szCs w:val="24"/>
        </w:rPr>
        <w:t xml:space="preserve">egulation: Latin American </w:t>
      </w:r>
      <w:r>
        <w:rPr>
          <w:sz w:val="24"/>
          <w:szCs w:val="24"/>
        </w:rPr>
        <w:t>f</w:t>
      </w:r>
      <w:r w:rsidRPr="00DE52B8">
        <w:rPr>
          <w:sz w:val="24"/>
          <w:szCs w:val="24"/>
        </w:rPr>
        <w:t>eminisms and Neoliberalism,”</w:t>
      </w:r>
      <w:r>
        <w:rPr>
          <w:sz w:val="24"/>
          <w:szCs w:val="24"/>
        </w:rPr>
        <w:t xml:space="preserve"> </w:t>
      </w:r>
      <w:r w:rsidRPr="00DE52B8">
        <w:rPr>
          <w:i/>
          <w:iCs/>
          <w:sz w:val="24"/>
          <w:szCs w:val="24"/>
        </w:rPr>
        <w:t>Hypatia</w:t>
      </w:r>
      <w:r w:rsidRPr="00DE52B8">
        <w:rPr>
          <w:sz w:val="24"/>
          <w:szCs w:val="24"/>
        </w:rPr>
        <w:t xml:space="preserve"> 30</w:t>
      </w:r>
      <w:r>
        <w:rPr>
          <w:sz w:val="24"/>
          <w:szCs w:val="24"/>
        </w:rPr>
        <w:t xml:space="preserve"> (3): 547-563.</w:t>
      </w:r>
    </w:p>
    <w:p w14:paraId="7FC2261C" w14:textId="77777777" w:rsidR="00A0570B" w:rsidRPr="00DE52B8" w:rsidRDefault="00A0570B" w:rsidP="00A0570B">
      <w:pPr>
        <w:ind w:left="720"/>
        <w:rPr>
          <w:sz w:val="24"/>
          <w:szCs w:val="24"/>
        </w:rPr>
      </w:pPr>
    </w:p>
    <w:p w14:paraId="6A9DBB93" w14:textId="77777777" w:rsidR="00C95CE3" w:rsidRPr="00B90385" w:rsidRDefault="00C95CE3" w:rsidP="00B90385">
      <w:pPr>
        <w:rPr>
          <w:sz w:val="24"/>
          <w:szCs w:val="24"/>
          <w:lang w:val="en-CA"/>
        </w:rPr>
      </w:pPr>
    </w:p>
    <w:p w14:paraId="6400C9B3" w14:textId="77777777" w:rsidR="00E6421D" w:rsidRDefault="00E6421D" w:rsidP="00B90385">
      <w:pPr>
        <w:rPr>
          <w:b/>
          <w:bCs/>
          <w:sz w:val="24"/>
          <w:szCs w:val="24"/>
          <w:lang w:val="en-CA"/>
        </w:rPr>
      </w:pPr>
    </w:p>
    <w:p w14:paraId="10D9D341" w14:textId="77777777" w:rsidR="007F7ADD" w:rsidRPr="00B90385" w:rsidRDefault="00C95CE3" w:rsidP="007F7ADD">
      <w:pPr>
        <w:rPr>
          <w:sz w:val="24"/>
          <w:szCs w:val="24"/>
          <w:lang w:val="en-CA"/>
        </w:rPr>
      </w:pPr>
      <w:r>
        <w:rPr>
          <w:b/>
          <w:bCs/>
          <w:sz w:val="24"/>
          <w:szCs w:val="24"/>
          <w:lang w:val="en-CA"/>
        </w:rPr>
        <w:t>April 3</w:t>
      </w:r>
      <w:r w:rsidR="007F7ADD">
        <w:rPr>
          <w:b/>
          <w:bCs/>
          <w:sz w:val="24"/>
          <w:szCs w:val="24"/>
          <w:lang w:val="en-CA"/>
        </w:rPr>
        <w:tab/>
      </w:r>
      <w:r w:rsidR="007F7ADD" w:rsidRPr="00B90385">
        <w:rPr>
          <w:b/>
          <w:bCs/>
          <w:sz w:val="24"/>
          <w:szCs w:val="24"/>
        </w:rPr>
        <w:t>Back to Gender, Violence, Colonization, an</w:t>
      </w:r>
      <w:r w:rsidR="007F7ADD">
        <w:rPr>
          <w:b/>
          <w:bCs/>
          <w:sz w:val="24"/>
          <w:szCs w:val="24"/>
        </w:rPr>
        <w:t xml:space="preserve">d Imperialism: </w:t>
      </w:r>
      <w:r w:rsidR="007F7ADD">
        <w:rPr>
          <w:b/>
          <w:bCs/>
          <w:sz w:val="24"/>
          <w:szCs w:val="24"/>
        </w:rPr>
        <w:tab/>
      </w:r>
      <w:r w:rsidR="007F7ADD">
        <w:rPr>
          <w:b/>
          <w:bCs/>
          <w:sz w:val="24"/>
          <w:szCs w:val="24"/>
        </w:rPr>
        <w:tab/>
      </w:r>
      <w:r w:rsidR="007F7ADD">
        <w:rPr>
          <w:b/>
          <w:bCs/>
          <w:sz w:val="24"/>
          <w:szCs w:val="24"/>
        </w:rPr>
        <w:tab/>
      </w:r>
      <w:r w:rsidR="007F7ADD">
        <w:rPr>
          <w:b/>
          <w:bCs/>
          <w:sz w:val="24"/>
          <w:szCs w:val="24"/>
        </w:rPr>
        <w:tab/>
      </w:r>
      <w:r w:rsidR="007F7ADD">
        <w:rPr>
          <w:b/>
          <w:bCs/>
          <w:sz w:val="24"/>
          <w:szCs w:val="24"/>
        </w:rPr>
        <w:tab/>
        <w:t xml:space="preserve">Reflection </w:t>
      </w:r>
      <w:r w:rsidR="007F7ADD" w:rsidRPr="00B90385">
        <w:rPr>
          <w:b/>
          <w:bCs/>
          <w:sz w:val="24"/>
          <w:szCs w:val="24"/>
        </w:rPr>
        <w:t>and Moving forward</w:t>
      </w:r>
    </w:p>
    <w:p w14:paraId="1B626D71" w14:textId="2A296379" w:rsidR="00C95CE3" w:rsidRDefault="00C95CE3" w:rsidP="00B90385">
      <w:pPr>
        <w:rPr>
          <w:b/>
          <w:bCs/>
          <w:sz w:val="24"/>
          <w:szCs w:val="24"/>
          <w:lang w:val="en-CA"/>
        </w:rPr>
      </w:pPr>
    </w:p>
    <w:p w14:paraId="2A0D3F93" w14:textId="77777777" w:rsidR="00C95CE3" w:rsidRDefault="00C95CE3" w:rsidP="00B90385">
      <w:pPr>
        <w:rPr>
          <w:b/>
          <w:bCs/>
          <w:sz w:val="24"/>
          <w:szCs w:val="24"/>
          <w:lang w:val="en-CA"/>
        </w:rPr>
      </w:pPr>
    </w:p>
    <w:p w14:paraId="707231A8" w14:textId="77777777" w:rsidR="00CA2B70" w:rsidRDefault="00CA2B70" w:rsidP="0064511D">
      <w:pPr>
        <w:jc w:val="center"/>
        <w:rPr>
          <w:b/>
          <w:bCs/>
          <w:sz w:val="24"/>
          <w:szCs w:val="24"/>
          <w:lang w:val="en-CA"/>
        </w:rPr>
      </w:pPr>
    </w:p>
    <w:p w14:paraId="67E7F031" w14:textId="77777777" w:rsidR="00AD1414" w:rsidRPr="0002794C" w:rsidRDefault="00AD1414" w:rsidP="00AD1414">
      <w:pPr>
        <w:rPr>
          <w:sz w:val="24"/>
          <w:szCs w:val="24"/>
          <w:lang w:val="en-CA"/>
        </w:rPr>
      </w:pPr>
    </w:p>
    <w:p w14:paraId="47F672E0" w14:textId="77777777" w:rsidR="00AD1414" w:rsidRDefault="00AD1414" w:rsidP="00AD1414">
      <w:pPr>
        <w:rPr>
          <w:b/>
          <w:bCs/>
          <w:sz w:val="24"/>
          <w:szCs w:val="24"/>
          <w:lang w:val="en-CA"/>
        </w:rPr>
      </w:pPr>
    </w:p>
    <w:sectPr w:rsidR="00AD1414" w:rsidSect="00B15F3B">
      <w:footerReference w:type="default" r:id="rId11"/>
      <w:type w:val="continuous"/>
      <w:pgSz w:w="12240" w:h="15840"/>
      <w:pgMar w:top="1440" w:right="1440" w:bottom="72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26D4A" w14:textId="77777777" w:rsidR="007B41D5" w:rsidRDefault="007B41D5">
      <w:r>
        <w:separator/>
      </w:r>
    </w:p>
  </w:endnote>
  <w:endnote w:type="continuationSeparator" w:id="0">
    <w:p w14:paraId="4C7FB570" w14:textId="77777777" w:rsidR="007B41D5" w:rsidRDefault="007B4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0000000000000000000"/>
    <w:charset w:val="00"/>
    <w:family w:val="auto"/>
    <w:pitch w:val="variable"/>
    <w:sig w:usb0="E00002FF" w:usb1="5000205A"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180FD" w14:textId="77777777" w:rsidR="00EA2A39" w:rsidRDefault="00EA2A39">
    <w:pPr>
      <w:framePr w:wrap="notBeside" w:hAnchor="text" w:xAlign="right"/>
      <w:rPr>
        <w:sz w:val="24"/>
        <w:szCs w:val="24"/>
      </w:rPr>
    </w:pPr>
    <w:r>
      <w:rPr>
        <w:sz w:val="24"/>
        <w:szCs w:val="24"/>
      </w:rPr>
      <w:fldChar w:fldCharType="begin"/>
    </w:r>
    <w:r>
      <w:rPr>
        <w:sz w:val="24"/>
        <w:szCs w:val="24"/>
      </w:rPr>
      <w:instrText xml:space="preserve"> PAGE  </w:instrText>
    </w:r>
    <w:r>
      <w:rPr>
        <w:sz w:val="24"/>
        <w:szCs w:val="24"/>
      </w:rPr>
      <w:fldChar w:fldCharType="separate"/>
    </w:r>
    <w:r w:rsidR="001B7B5F">
      <w:rPr>
        <w:noProof/>
        <w:sz w:val="24"/>
        <w:szCs w:val="24"/>
      </w:rPr>
      <w:t>1</w:t>
    </w:r>
    <w:r>
      <w:rPr>
        <w:sz w:val="24"/>
        <w:szCs w:val="24"/>
      </w:rPr>
      <w:fldChar w:fldCharType="end"/>
    </w:r>
  </w:p>
  <w:p w14:paraId="302E4AB8" w14:textId="77777777" w:rsidR="00EA2A39" w:rsidRDefault="00EA2A39">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E8D6B" w14:textId="77777777" w:rsidR="007B41D5" w:rsidRDefault="007B41D5">
      <w:r>
        <w:separator/>
      </w:r>
    </w:p>
  </w:footnote>
  <w:footnote w:type="continuationSeparator" w:id="0">
    <w:p w14:paraId="5A02ADD4" w14:textId="77777777" w:rsidR="007B41D5" w:rsidRDefault="007B41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4723D"/>
    <w:multiLevelType w:val="hybridMultilevel"/>
    <w:tmpl w:val="B6DE1210"/>
    <w:lvl w:ilvl="0" w:tplc="C69AAC28">
      <w:start w:val="22"/>
      <w:numFmt w:val="decimal"/>
      <w:lvlText w:val="%1."/>
      <w:lvlJc w:val="left"/>
      <w:pPr>
        <w:ind w:left="643"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823CE"/>
    <w:multiLevelType w:val="hybridMultilevel"/>
    <w:tmpl w:val="DD906FA4"/>
    <w:lvl w:ilvl="0" w:tplc="7C429650">
      <w:start w:val="19"/>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BF0E47"/>
    <w:multiLevelType w:val="hybridMultilevel"/>
    <w:tmpl w:val="D194B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0E733E"/>
    <w:multiLevelType w:val="hybridMultilevel"/>
    <w:tmpl w:val="FDA8C678"/>
    <w:lvl w:ilvl="0" w:tplc="EFF091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D75069"/>
    <w:multiLevelType w:val="hybridMultilevel"/>
    <w:tmpl w:val="4AAC3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E5435B"/>
    <w:multiLevelType w:val="hybridMultilevel"/>
    <w:tmpl w:val="ACB0706A"/>
    <w:lvl w:ilvl="0" w:tplc="35C2A70A">
      <w:start w:val="1"/>
      <w:numFmt w:val="decimal"/>
      <w:lvlText w:val="%1."/>
      <w:lvlJc w:val="left"/>
      <w:pPr>
        <w:ind w:left="643"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B12A29"/>
    <w:multiLevelType w:val="hybridMultilevel"/>
    <w:tmpl w:val="966AEFC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54672DD"/>
    <w:multiLevelType w:val="hybridMultilevel"/>
    <w:tmpl w:val="67360006"/>
    <w:lvl w:ilvl="0" w:tplc="34A62CB0">
      <w:start w:val="17"/>
      <w:numFmt w:val="decimal"/>
      <w:lvlText w:val="%1."/>
      <w:lvlJc w:val="left"/>
      <w:pPr>
        <w:ind w:left="720" w:hanging="360"/>
      </w:pPr>
      <w:rPr>
        <w:rFonts w:asciiTheme="majorBidi" w:hAnsiTheme="majorBidi" w:cstheme="maj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14490F"/>
    <w:multiLevelType w:val="hybridMultilevel"/>
    <w:tmpl w:val="1E948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1D2E90"/>
    <w:multiLevelType w:val="hybridMultilevel"/>
    <w:tmpl w:val="45BEEC6A"/>
    <w:lvl w:ilvl="0" w:tplc="3B826C7C">
      <w:start w:val="19"/>
      <w:numFmt w:val="decimal"/>
      <w:lvlText w:val="%1."/>
      <w:lvlJc w:val="left"/>
      <w:pPr>
        <w:ind w:left="643"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8E2741"/>
    <w:multiLevelType w:val="hybridMultilevel"/>
    <w:tmpl w:val="48983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4D64D8"/>
    <w:multiLevelType w:val="hybridMultilevel"/>
    <w:tmpl w:val="0AE2F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3C1769"/>
    <w:multiLevelType w:val="hybridMultilevel"/>
    <w:tmpl w:val="8B14E668"/>
    <w:lvl w:ilvl="0" w:tplc="F84AEA50">
      <w:start w:val="20"/>
      <w:numFmt w:val="decimal"/>
      <w:lvlText w:val="%1."/>
      <w:lvlJc w:val="left"/>
      <w:pPr>
        <w:ind w:left="643"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285E11"/>
    <w:multiLevelType w:val="hybridMultilevel"/>
    <w:tmpl w:val="79983A06"/>
    <w:lvl w:ilvl="0" w:tplc="29727A6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AC0FB6"/>
    <w:multiLevelType w:val="hybridMultilevel"/>
    <w:tmpl w:val="4AAC3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055C54"/>
    <w:multiLevelType w:val="hybridMultilevel"/>
    <w:tmpl w:val="871CE206"/>
    <w:lvl w:ilvl="0" w:tplc="956CD0E2">
      <w:start w:val="26"/>
      <w:numFmt w:val="decimal"/>
      <w:lvlText w:val="%1."/>
      <w:lvlJc w:val="left"/>
      <w:pPr>
        <w:ind w:left="643" w:hanging="360"/>
      </w:pPr>
      <w:rPr>
        <w:rFonts w:asciiTheme="majorBidi" w:hAnsiTheme="majorBidi" w:cstheme="maj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CB7545"/>
    <w:multiLevelType w:val="hybridMultilevel"/>
    <w:tmpl w:val="84761920"/>
    <w:lvl w:ilvl="0" w:tplc="DD76AB62">
      <w:start w:val="14"/>
      <w:numFmt w:val="decimal"/>
      <w:lvlText w:val="%1."/>
      <w:lvlJc w:val="left"/>
      <w:pPr>
        <w:ind w:left="643"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14"/>
  </w:num>
  <w:num w:numId="4">
    <w:abstractNumId w:val="4"/>
  </w:num>
  <w:num w:numId="5">
    <w:abstractNumId w:val="2"/>
  </w:num>
  <w:num w:numId="6">
    <w:abstractNumId w:val="5"/>
  </w:num>
  <w:num w:numId="7">
    <w:abstractNumId w:val="10"/>
  </w:num>
  <w:num w:numId="8">
    <w:abstractNumId w:val="3"/>
  </w:num>
  <w:num w:numId="9">
    <w:abstractNumId w:val="11"/>
  </w:num>
  <w:num w:numId="10">
    <w:abstractNumId w:val="8"/>
  </w:num>
  <w:num w:numId="11">
    <w:abstractNumId w:val="16"/>
  </w:num>
  <w:num w:numId="12">
    <w:abstractNumId w:val="9"/>
  </w:num>
  <w:num w:numId="13">
    <w:abstractNumId w:val="7"/>
  </w:num>
  <w:num w:numId="14">
    <w:abstractNumId w:val="1"/>
  </w:num>
  <w:num w:numId="15">
    <w:abstractNumId w:val="0"/>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embedSystemFonts/>
  <w:bordersDoNotSurroundHeader/>
  <w:bordersDoNotSurroundFooter/>
  <w:activeWritingStyle w:appName="MSWord" w:lang="en-CA" w:vendorID="64" w:dllVersion="4096" w:nlCheck="1" w:checkStyle="0"/>
  <w:activeWritingStyle w:appName="MSWord" w:lang="en-US" w:vendorID="64" w:dllVersion="4096" w:nlCheck="1" w:checkStyle="0"/>
  <w:activeWritingStyle w:appName="MSWord" w:lang="en-CA" w:vendorID="2" w:dllVersion="6" w:checkStyle="0"/>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0E9"/>
    <w:rsid w:val="00013ACE"/>
    <w:rsid w:val="0002687D"/>
    <w:rsid w:val="00051B81"/>
    <w:rsid w:val="00080D77"/>
    <w:rsid w:val="0009123B"/>
    <w:rsid w:val="000944E0"/>
    <w:rsid w:val="00097D99"/>
    <w:rsid w:val="000E1119"/>
    <w:rsid w:val="0012236C"/>
    <w:rsid w:val="00123028"/>
    <w:rsid w:val="0013532E"/>
    <w:rsid w:val="001368DC"/>
    <w:rsid w:val="00140B21"/>
    <w:rsid w:val="00141038"/>
    <w:rsid w:val="00165D3C"/>
    <w:rsid w:val="00187C77"/>
    <w:rsid w:val="0019546A"/>
    <w:rsid w:val="001A0837"/>
    <w:rsid w:val="001A22E9"/>
    <w:rsid w:val="001B4C87"/>
    <w:rsid w:val="001B7B5F"/>
    <w:rsid w:val="001C0343"/>
    <w:rsid w:val="001C729B"/>
    <w:rsid w:val="001D4C71"/>
    <w:rsid w:val="001E6281"/>
    <w:rsid w:val="00210F48"/>
    <w:rsid w:val="00210F64"/>
    <w:rsid w:val="00224A61"/>
    <w:rsid w:val="00230331"/>
    <w:rsid w:val="0023487D"/>
    <w:rsid w:val="00237978"/>
    <w:rsid w:val="00251DA8"/>
    <w:rsid w:val="002A19DD"/>
    <w:rsid w:val="002B1E01"/>
    <w:rsid w:val="002C127F"/>
    <w:rsid w:val="002D1A09"/>
    <w:rsid w:val="002D74D4"/>
    <w:rsid w:val="002E5FC1"/>
    <w:rsid w:val="002F583A"/>
    <w:rsid w:val="00303401"/>
    <w:rsid w:val="00307000"/>
    <w:rsid w:val="00307488"/>
    <w:rsid w:val="00314067"/>
    <w:rsid w:val="00320B9E"/>
    <w:rsid w:val="00343E3F"/>
    <w:rsid w:val="00344FB9"/>
    <w:rsid w:val="00352E45"/>
    <w:rsid w:val="00360DFE"/>
    <w:rsid w:val="00365CB5"/>
    <w:rsid w:val="0038364E"/>
    <w:rsid w:val="003B2DBC"/>
    <w:rsid w:val="003B435C"/>
    <w:rsid w:val="003B63EF"/>
    <w:rsid w:val="003B7F96"/>
    <w:rsid w:val="003C6285"/>
    <w:rsid w:val="003D007C"/>
    <w:rsid w:val="003D1EF6"/>
    <w:rsid w:val="004022CA"/>
    <w:rsid w:val="004264B3"/>
    <w:rsid w:val="00436DB6"/>
    <w:rsid w:val="00442F9E"/>
    <w:rsid w:val="00443D08"/>
    <w:rsid w:val="004510E9"/>
    <w:rsid w:val="0046583C"/>
    <w:rsid w:val="0048080F"/>
    <w:rsid w:val="00484B90"/>
    <w:rsid w:val="004A5F30"/>
    <w:rsid w:val="004A7BCB"/>
    <w:rsid w:val="004C2D3A"/>
    <w:rsid w:val="004D0177"/>
    <w:rsid w:val="004D4FAE"/>
    <w:rsid w:val="0054468F"/>
    <w:rsid w:val="005530D0"/>
    <w:rsid w:val="0055314D"/>
    <w:rsid w:val="00574B44"/>
    <w:rsid w:val="00580536"/>
    <w:rsid w:val="00597903"/>
    <w:rsid w:val="005B1646"/>
    <w:rsid w:val="005B350D"/>
    <w:rsid w:val="005B6259"/>
    <w:rsid w:val="005C1F01"/>
    <w:rsid w:val="005E2307"/>
    <w:rsid w:val="005F51AB"/>
    <w:rsid w:val="006139FE"/>
    <w:rsid w:val="00614F0B"/>
    <w:rsid w:val="00624A21"/>
    <w:rsid w:val="00631B9F"/>
    <w:rsid w:val="0064511D"/>
    <w:rsid w:val="00683125"/>
    <w:rsid w:val="00684EDD"/>
    <w:rsid w:val="0068543C"/>
    <w:rsid w:val="00697E2F"/>
    <w:rsid w:val="006B00B7"/>
    <w:rsid w:val="006B4110"/>
    <w:rsid w:val="006C388D"/>
    <w:rsid w:val="006C7B8C"/>
    <w:rsid w:val="006D3D3C"/>
    <w:rsid w:val="006D4562"/>
    <w:rsid w:val="006E657F"/>
    <w:rsid w:val="00710BD1"/>
    <w:rsid w:val="00712FF1"/>
    <w:rsid w:val="00713925"/>
    <w:rsid w:val="00727616"/>
    <w:rsid w:val="007728F8"/>
    <w:rsid w:val="00775483"/>
    <w:rsid w:val="00777500"/>
    <w:rsid w:val="00790FA7"/>
    <w:rsid w:val="007A0150"/>
    <w:rsid w:val="007B0713"/>
    <w:rsid w:val="007B16D1"/>
    <w:rsid w:val="007B41D5"/>
    <w:rsid w:val="007D3582"/>
    <w:rsid w:val="007D3D15"/>
    <w:rsid w:val="007D6900"/>
    <w:rsid w:val="007E06A5"/>
    <w:rsid w:val="007E1DF6"/>
    <w:rsid w:val="007E4962"/>
    <w:rsid w:val="007F3EB2"/>
    <w:rsid w:val="007F7ADD"/>
    <w:rsid w:val="00800916"/>
    <w:rsid w:val="008323A8"/>
    <w:rsid w:val="0085453B"/>
    <w:rsid w:val="00877243"/>
    <w:rsid w:val="00887C19"/>
    <w:rsid w:val="00896E54"/>
    <w:rsid w:val="008D32C4"/>
    <w:rsid w:val="008D4C7D"/>
    <w:rsid w:val="008D7EF1"/>
    <w:rsid w:val="008E09FE"/>
    <w:rsid w:val="008E6D69"/>
    <w:rsid w:val="008F6BD4"/>
    <w:rsid w:val="008F780E"/>
    <w:rsid w:val="00900BC7"/>
    <w:rsid w:val="00903657"/>
    <w:rsid w:val="00910B54"/>
    <w:rsid w:val="00951E6F"/>
    <w:rsid w:val="00987DD4"/>
    <w:rsid w:val="009D1032"/>
    <w:rsid w:val="009D4ECB"/>
    <w:rsid w:val="00A056D6"/>
    <w:rsid w:val="00A0570B"/>
    <w:rsid w:val="00A177BD"/>
    <w:rsid w:val="00A249C6"/>
    <w:rsid w:val="00A25095"/>
    <w:rsid w:val="00A2719A"/>
    <w:rsid w:val="00A31D7D"/>
    <w:rsid w:val="00A52D12"/>
    <w:rsid w:val="00A713DE"/>
    <w:rsid w:val="00AD1414"/>
    <w:rsid w:val="00AD33AD"/>
    <w:rsid w:val="00AE7F41"/>
    <w:rsid w:val="00AF50AF"/>
    <w:rsid w:val="00B02D12"/>
    <w:rsid w:val="00B04C1B"/>
    <w:rsid w:val="00B1073D"/>
    <w:rsid w:val="00B120E5"/>
    <w:rsid w:val="00B15F3B"/>
    <w:rsid w:val="00B20B3F"/>
    <w:rsid w:val="00B21F49"/>
    <w:rsid w:val="00B33C6A"/>
    <w:rsid w:val="00B4041E"/>
    <w:rsid w:val="00B71659"/>
    <w:rsid w:val="00B860C5"/>
    <w:rsid w:val="00B90385"/>
    <w:rsid w:val="00BA6B0E"/>
    <w:rsid w:val="00BA77F2"/>
    <w:rsid w:val="00BC4A6E"/>
    <w:rsid w:val="00C15FBF"/>
    <w:rsid w:val="00C27DC8"/>
    <w:rsid w:val="00C44B71"/>
    <w:rsid w:val="00C6428C"/>
    <w:rsid w:val="00C6445F"/>
    <w:rsid w:val="00C66A55"/>
    <w:rsid w:val="00C71EE9"/>
    <w:rsid w:val="00C90CDA"/>
    <w:rsid w:val="00C95CE3"/>
    <w:rsid w:val="00CA283B"/>
    <w:rsid w:val="00CA2B70"/>
    <w:rsid w:val="00CA7841"/>
    <w:rsid w:val="00CB1291"/>
    <w:rsid w:val="00CC5AA4"/>
    <w:rsid w:val="00D348D2"/>
    <w:rsid w:val="00D35176"/>
    <w:rsid w:val="00D369CF"/>
    <w:rsid w:val="00D37B66"/>
    <w:rsid w:val="00D42364"/>
    <w:rsid w:val="00D477FB"/>
    <w:rsid w:val="00D57861"/>
    <w:rsid w:val="00D57F95"/>
    <w:rsid w:val="00D75A3D"/>
    <w:rsid w:val="00D846A7"/>
    <w:rsid w:val="00D943A3"/>
    <w:rsid w:val="00DC65D1"/>
    <w:rsid w:val="00DC76ED"/>
    <w:rsid w:val="00DD1E42"/>
    <w:rsid w:val="00DD2B03"/>
    <w:rsid w:val="00DD74F4"/>
    <w:rsid w:val="00DE52B8"/>
    <w:rsid w:val="00DE63C6"/>
    <w:rsid w:val="00DE684E"/>
    <w:rsid w:val="00DE6B8D"/>
    <w:rsid w:val="00DF70E2"/>
    <w:rsid w:val="00E01C79"/>
    <w:rsid w:val="00E249B0"/>
    <w:rsid w:val="00E34F7E"/>
    <w:rsid w:val="00E46063"/>
    <w:rsid w:val="00E50923"/>
    <w:rsid w:val="00E51CA1"/>
    <w:rsid w:val="00E6421D"/>
    <w:rsid w:val="00E83748"/>
    <w:rsid w:val="00E84714"/>
    <w:rsid w:val="00E92E48"/>
    <w:rsid w:val="00EA2A39"/>
    <w:rsid w:val="00EA5F58"/>
    <w:rsid w:val="00ED36EE"/>
    <w:rsid w:val="00ED73B3"/>
    <w:rsid w:val="00ED7D95"/>
    <w:rsid w:val="00EE3097"/>
    <w:rsid w:val="00EE601A"/>
    <w:rsid w:val="00EF6ACB"/>
    <w:rsid w:val="00F009C5"/>
    <w:rsid w:val="00F175A2"/>
    <w:rsid w:val="00F35FDF"/>
    <w:rsid w:val="00F42F49"/>
    <w:rsid w:val="00FA0487"/>
    <w:rsid w:val="00FA3EC2"/>
    <w:rsid w:val="00FB2972"/>
    <w:rsid w:val="00FC6CEE"/>
    <w:rsid w:val="00FD3326"/>
    <w:rsid w:val="00FD73FE"/>
    <w:rsid w:val="00FE6669"/>
    <w:rsid w:val="00FF55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CFDB8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15F3B"/>
    <w:pPr>
      <w:widowControl w:val="0"/>
      <w:autoSpaceDE w:val="0"/>
      <w:autoSpaceDN w:val="0"/>
      <w:adjustRightInd w:val="0"/>
    </w:pPr>
    <w:rPr>
      <w:rFonts w:ascii="Times New Roman" w:hAnsi="Times New Roman"/>
    </w:rPr>
  </w:style>
  <w:style w:type="paragraph" w:styleId="Heading1">
    <w:name w:val="heading 1"/>
    <w:basedOn w:val="Normal"/>
    <w:link w:val="Heading1Char"/>
    <w:uiPriority w:val="9"/>
    <w:qFormat/>
    <w:rsid w:val="006B4110"/>
    <w:pPr>
      <w:widowControl/>
      <w:autoSpaceDE/>
      <w:autoSpaceDN/>
      <w:adjustRightInd/>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
    <w:uiPriority w:val="99"/>
    <w:rsid w:val="00B15F3B"/>
    <w:pPr>
      <w:widowControl w:val="0"/>
      <w:autoSpaceDE w:val="0"/>
      <w:autoSpaceDN w:val="0"/>
      <w:adjustRightInd w:val="0"/>
      <w:ind w:left="-1440"/>
      <w:jc w:val="both"/>
    </w:pPr>
    <w:rPr>
      <w:rFonts w:ascii="Times New Roman" w:hAnsi="Times New Roman"/>
      <w:sz w:val="24"/>
      <w:szCs w:val="24"/>
    </w:rPr>
  </w:style>
  <w:style w:type="character" w:customStyle="1" w:styleId="SYSHYPERTEXT">
    <w:name w:val="SYS_HYPERTEXT"/>
    <w:uiPriority w:val="99"/>
    <w:rsid w:val="00B15F3B"/>
    <w:rPr>
      <w:color w:val="0000FF"/>
      <w:u w:val="single"/>
      <w:lang w:val="en-CA"/>
    </w:rPr>
  </w:style>
  <w:style w:type="character" w:styleId="Hyperlink">
    <w:name w:val="Hyperlink"/>
    <w:basedOn w:val="DefaultParagraphFont"/>
    <w:uiPriority w:val="99"/>
    <w:unhideWhenUsed/>
    <w:rsid w:val="00FF5523"/>
    <w:rPr>
      <w:rFonts w:cs="Times New Roman"/>
      <w:color w:val="0000FF"/>
      <w:u w:val="single"/>
    </w:rPr>
  </w:style>
  <w:style w:type="paragraph" w:styleId="NoSpacing">
    <w:name w:val="No Spacing"/>
    <w:uiPriority w:val="1"/>
    <w:qFormat/>
    <w:rsid w:val="00D57F95"/>
    <w:rPr>
      <w:rFonts w:eastAsia="Calibri" w:cs="Arial"/>
      <w:sz w:val="22"/>
      <w:szCs w:val="22"/>
    </w:rPr>
  </w:style>
  <w:style w:type="paragraph" w:styleId="ListParagraph">
    <w:name w:val="List Paragraph"/>
    <w:basedOn w:val="Normal"/>
    <w:uiPriority w:val="34"/>
    <w:qFormat/>
    <w:rsid w:val="00EF6ACB"/>
    <w:pPr>
      <w:widowControl/>
      <w:autoSpaceDE/>
      <w:autoSpaceDN/>
      <w:adjustRightInd/>
      <w:ind w:left="720"/>
      <w:contextualSpacing/>
    </w:pPr>
    <w:rPr>
      <w:rFonts w:ascii="Calibri" w:eastAsia="Calibri" w:hAnsi="Calibri" w:cs="Arial"/>
      <w:sz w:val="22"/>
      <w:szCs w:val="22"/>
    </w:rPr>
  </w:style>
  <w:style w:type="character" w:styleId="FollowedHyperlink">
    <w:name w:val="FollowedHyperlink"/>
    <w:basedOn w:val="DefaultParagraphFont"/>
    <w:uiPriority w:val="99"/>
    <w:semiHidden/>
    <w:unhideWhenUsed/>
    <w:rsid w:val="003C6285"/>
    <w:rPr>
      <w:color w:val="800080"/>
      <w:u w:val="single"/>
    </w:rPr>
  </w:style>
  <w:style w:type="paragraph" w:styleId="Header">
    <w:name w:val="header"/>
    <w:basedOn w:val="Normal"/>
    <w:link w:val="HeaderChar"/>
    <w:uiPriority w:val="99"/>
    <w:semiHidden/>
    <w:unhideWhenUsed/>
    <w:rsid w:val="00E6421D"/>
    <w:pPr>
      <w:tabs>
        <w:tab w:val="center" w:pos="4680"/>
        <w:tab w:val="right" w:pos="9360"/>
      </w:tabs>
    </w:pPr>
  </w:style>
  <w:style w:type="character" w:customStyle="1" w:styleId="HeaderChar">
    <w:name w:val="Header Char"/>
    <w:basedOn w:val="DefaultParagraphFont"/>
    <w:link w:val="Header"/>
    <w:uiPriority w:val="99"/>
    <w:semiHidden/>
    <w:rsid w:val="00E6421D"/>
    <w:rPr>
      <w:rFonts w:ascii="Times New Roman" w:hAnsi="Times New Roman"/>
    </w:rPr>
  </w:style>
  <w:style w:type="paragraph" w:styleId="Footer">
    <w:name w:val="footer"/>
    <w:basedOn w:val="Normal"/>
    <w:link w:val="FooterChar"/>
    <w:uiPriority w:val="99"/>
    <w:semiHidden/>
    <w:unhideWhenUsed/>
    <w:rsid w:val="00E6421D"/>
    <w:pPr>
      <w:tabs>
        <w:tab w:val="center" w:pos="4680"/>
        <w:tab w:val="right" w:pos="9360"/>
      </w:tabs>
    </w:pPr>
  </w:style>
  <w:style w:type="character" w:customStyle="1" w:styleId="FooterChar">
    <w:name w:val="Footer Char"/>
    <w:basedOn w:val="DefaultParagraphFont"/>
    <w:link w:val="Footer"/>
    <w:uiPriority w:val="99"/>
    <w:semiHidden/>
    <w:rsid w:val="00E6421D"/>
    <w:rPr>
      <w:rFonts w:ascii="Times New Roman" w:hAnsi="Times New Roman"/>
    </w:rPr>
  </w:style>
  <w:style w:type="paragraph" w:customStyle="1" w:styleId="a0">
    <w:name w:val="▸"/>
    <w:uiPriority w:val="99"/>
    <w:rsid w:val="00DD2B03"/>
    <w:pPr>
      <w:widowControl w:val="0"/>
      <w:autoSpaceDE w:val="0"/>
      <w:autoSpaceDN w:val="0"/>
      <w:adjustRightInd w:val="0"/>
      <w:ind w:left="-1440"/>
      <w:jc w:val="both"/>
    </w:pPr>
    <w:rPr>
      <w:rFonts w:ascii="Times New Roman" w:hAnsi="Times New Roman"/>
      <w:sz w:val="24"/>
      <w:szCs w:val="24"/>
    </w:rPr>
  </w:style>
  <w:style w:type="paragraph" w:customStyle="1" w:styleId="Normal1">
    <w:name w:val="Normal1"/>
    <w:rsid w:val="00697E2F"/>
    <w:pPr>
      <w:spacing w:after="200" w:line="276" w:lineRule="auto"/>
    </w:pPr>
    <w:rPr>
      <w:rFonts w:eastAsia="Calibri" w:cs="Calibri"/>
      <w:color w:val="000000"/>
      <w:sz w:val="22"/>
      <w:szCs w:val="22"/>
      <w:lang w:val="en-CA"/>
    </w:rPr>
  </w:style>
  <w:style w:type="character" w:customStyle="1" w:styleId="Heading1Char">
    <w:name w:val="Heading 1 Char"/>
    <w:basedOn w:val="DefaultParagraphFont"/>
    <w:link w:val="Heading1"/>
    <w:uiPriority w:val="9"/>
    <w:rsid w:val="006B4110"/>
    <w:rPr>
      <w:rFonts w:ascii="Times New Roman" w:hAnsi="Times New Roman"/>
      <w:b/>
      <w:bCs/>
      <w:kern w:val="36"/>
      <w:sz w:val="48"/>
      <w:szCs w:val="48"/>
    </w:rPr>
  </w:style>
  <w:style w:type="character" w:customStyle="1" w:styleId="a-size-large">
    <w:name w:val="a-size-large"/>
    <w:basedOn w:val="DefaultParagraphFont"/>
    <w:rsid w:val="006B4110"/>
  </w:style>
  <w:style w:type="character" w:customStyle="1" w:styleId="a-size-medium">
    <w:name w:val="a-size-medium"/>
    <w:basedOn w:val="DefaultParagraphFont"/>
    <w:rsid w:val="006B4110"/>
  </w:style>
  <w:style w:type="character" w:customStyle="1" w:styleId="author">
    <w:name w:val="author"/>
    <w:basedOn w:val="DefaultParagraphFont"/>
    <w:rsid w:val="00D477FB"/>
  </w:style>
  <w:style w:type="character" w:customStyle="1" w:styleId="contribution">
    <w:name w:val="contribution"/>
    <w:basedOn w:val="DefaultParagraphFont"/>
    <w:rsid w:val="00D477FB"/>
  </w:style>
  <w:style w:type="character" w:customStyle="1" w:styleId="a-color-secondary">
    <w:name w:val="a-color-secondary"/>
    <w:basedOn w:val="DefaultParagraphFont"/>
    <w:rsid w:val="00D47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43600">
      <w:bodyDiv w:val="1"/>
      <w:marLeft w:val="0"/>
      <w:marRight w:val="0"/>
      <w:marTop w:val="0"/>
      <w:marBottom w:val="0"/>
      <w:divBdr>
        <w:top w:val="none" w:sz="0" w:space="0" w:color="auto"/>
        <w:left w:val="none" w:sz="0" w:space="0" w:color="auto"/>
        <w:bottom w:val="none" w:sz="0" w:space="0" w:color="auto"/>
        <w:right w:val="none" w:sz="0" w:space="0" w:color="auto"/>
      </w:divBdr>
    </w:div>
    <w:div w:id="237982812">
      <w:bodyDiv w:val="1"/>
      <w:marLeft w:val="0"/>
      <w:marRight w:val="0"/>
      <w:marTop w:val="0"/>
      <w:marBottom w:val="0"/>
      <w:divBdr>
        <w:top w:val="none" w:sz="0" w:space="0" w:color="auto"/>
        <w:left w:val="none" w:sz="0" w:space="0" w:color="auto"/>
        <w:bottom w:val="none" w:sz="0" w:space="0" w:color="auto"/>
        <w:right w:val="none" w:sz="0" w:space="0" w:color="auto"/>
      </w:divBdr>
      <w:divsChild>
        <w:div w:id="233860643">
          <w:marLeft w:val="0"/>
          <w:marRight w:val="0"/>
          <w:marTop w:val="0"/>
          <w:marBottom w:val="0"/>
          <w:divBdr>
            <w:top w:val="none" w:sz="0" w:space="0" w:color="auto"/>
            <w:left w:val="none" w:sz="0" w:space="0" w:color="auto"/>
            <w:bottom w:val="none" w:sz="0" w:space="0" w:color="auto"/>
            <w:right w:val="none" w:sz="0" w:space="0" w:color="auto"/>
          </w:divBdr>
        </w:div>
        <w:div w:id="1842087967">
          <w:marLeft w:val="0"/>
          <w:marRight w:val="0"/>
          <w:marTop w:val="0"/>
          <w:marBottom w:val="0"/>
          <w:divBdr>
            <w:top w:val="none" w:sz="0" w:space="0" w:color="auto"/>
            <w:left w:val="none" w:sz="0" w:space="0" w:color="auto"/>
            <w:bottom w:val="none" w:sz="0" w:space="0" w:color="auto"/>
            <w:right w:val="none" w:sz="0" w:space="0" w:color="auto"/>
          </w:divBdr>
        </w:div>
      </w:divsChild>
    </w:div>
    <w:div w:id="113475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hrzad.mojab@utoronto.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nctr.ca/reports.php" TargetMode="External"/><Relationship Id="rId4" Type="http://schemas.openxmlformats.org/officeDocument/2006/relationships/settings" Target="settings.xml"/><Relationship Id="rId9" Type="http://schemas.openxmlformats.org/officeDocument/2006/relationships/hyperlink" Target="http://www.writing.utoronto.ca/advice/using-sources/how-not-to-plagiariz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F1F51-C762-C04F-AC32-4E8675366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2924</Words>
  <Characters>16669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19554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Isabelle Scarborough</cp:lastModifiedBy>
  <cp:revision>2</cp:revision>
  <cp:lastPrinted>2014-09-04T17:12:00Z</cp:lastPrinted>
  <dcterms:created xsi:type="dcterms:W3CDTF">2018-09-07T19:36:00Z</dcterms:created>
  <dcterms:modified xsi:type="dcterms:W3CDTF">2018-09-07T19:36:00Z</dcterms:modified>
  <cp:category/>
</cp:coreProperties>
</file>